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left"/>
        <w:rPr>
          <w:rFonts w:hint="default"/>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-123825</wp:posOffset>
                </wp:positionH>
                <wp:positionV relativeFrom="paragraph">
                  <wp:posOffset>-44450</wp:posOffset>
                </wp:positionV>
                <wp:extent cx="1657350" cy="628650"/>
                <wp:effectExtent l="635" t="635" r="29845" b="251460"/>
                <wp:wrapNone/>
                <wp:docPr id="1026" name="オブジェクト 0"/>
                <a:graphic xmlns:a="http://schemas.openxmlformats.org/drawingml/2006/main">
                  <a:graphicData uri="http://schemas.microsoft.com/office/word/2010/wordprocessingShape">
                    <wps:wsp>
                      <wps:cNvPr id="1026" name="オブジェクト 0"/>
                      <wps:cNvSpPr/>
                      <wps:spPr>
                        <a:xfrm>
                          <a:off x="0" y="0"/>
                          <a:ext cx="1657350" cy="628650"/>
                        </a:xfrm>
                        <a:prstGeom prst="wedgeRoundRectCallout">
                          <a:avLst>
                            <a:gd name="adj1" fmla="val 36981"/>
                            <a:gd name="adj2" fmla="val 8826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right:16pt;mso-wrap-distance-bottom:0pt;margin-top:-3.5pt;mso-position-vertical-relative:text;mso-position-horizontal-relative:text;v-text-anchor:middle;position:absolute;height:49.5pt;mso-wrap-distance-top:0pt;width:130.5pt;mso-wrap-distance-left:16pt;margin-left:-9.75pt;z-index:7;" o:spid="_x0000_s1026" o:allowincell="t" o:allowoverlap="t" filled="f" stroked="t" strokecolor="#955e00" strokeweight="1.25pt" o:spt="62" type="#_x0000_t62" adj="18788,29865">
                <v:fill/>
                <v:stroke linestyle="single" endcap="flat" dashstyle="solid" filltyp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 behindDoc="0" locked="0" layoutInCell="1" hidden="0" allowOverlap="1">
                <wp:simplePos x="0" y="0"/>
                <wp:positionH relativeFrom="column">
                  <wp:posOffset>2021840</wp:posOffset>
                </wp:positionH>
                <wp:positionV relativeFrom="paragraph">
                  <wp:posOffset>-44450</wp:posOffset>
                </wp:positionV>
                <wp:extent cx="2114550" cy="354965"/>
                <wp:effectExtent l="635" t="635" r="29845" b="334645"/>
                <wp:wrapNone/>
                <wp:docPr id="1027" name="オブジェクト 0"/>
                <a:graphic xmlns:a="http://schemas.openxmlformats.org/drawingml/2006/main">
                  <a:graphicData uri="http://schemas.microsoft.com/office/word/2010/wordprocessingShape">
                    <wps:wsp>
                      <wps:cNvPr id="1027" name="オブジェクト 0"/>
                      <wps:cNvSpPr/>
                      <wps:spPr>
                        <a:xfrm>
                          <a:off x="0" y="0"/>
                          <a:ext cx="2114550" cy="354965"/>
                        </a:xfrm>
                        <a:prstGeom prst="wedgeRoundRectCallout">
                          <a:avLst>
                            <a:gd name="adj1" fmla="val -6203"/>
                            <a:gd name="adj2" fmla="val 14124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right:16pt;mso-wrap-distance-bottom:0pt;margin-top:-3.5pt;mso-position-vertical-relative:text;mso-position-horizontal-relative:text;v-text-anchor:middle;position:absolute;height:27.95pt;mso-wrap-distance-top:0pt;width:166.5pt;mso-wrap-distance-left:16pt;margin-left:159.19pt;z-index:8;" o:spid="_x0000_s1027" o:allowincell="t" o:allowoverlap="t" filled="f" stroked="t" strokecolor="#955e00" strokeweight="1.25pt" o:spt="62" type="#_x0000_t62" adj="9460,41309">
                <v:fill/>
                <v:stroke linestyle="single" endcap="flat" dashstyle="solid" filltyp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4660265</wp:posOffset>
                </wp:positionH>
                <wp:positionV relativeFrom="paragraph">
                  <wp:posOffset>139065</wp:posOffset>
                </wp:positionV>
                <wp:extent cx="1514475" cy="409575"/>
                <wp:effectExtent l="635" t="635" r="29845" b="210820"/>
                <wp:wrapNone/>
                <wp:docPr id="1028" name="オブジェクト 0"/>
                <a:graphic xmlns:a="http://schemas.openxmlformats.org/drawingml/2006/main">
                  <a:graphicData uri="http://schemas.microsoft.com/office/word/2010/wordprocessingShape">
                    <wps:wsp>
                      <wps:cNvPr id="1028" name="オブジェクト 0"/>
                      <wps:cNvSpPr/>
                      <wps:spPr>
                        <a:xfrm>
                          <a:off x="0" y="0"/>
                          <a:ext cx="1514475" cy="409575"/>
                        </a:xfrm>
                        <a:prstGeom prst="wedgeRoundRectCallout">
                          <a:avLst>
                            <a:gd name="adj1" fmla="val -48787"/>
                            <a:gd name="adj2" fmla="val 98837"/>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wrap="square"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オブジェクト 0" style="mso-wrap-distance-right:16pt;mso-wrap-distance-bottom:0pt;margin-top:10.95pt;mso-position-vertical-relative:text;mso-position-horizontal-relative:text;v-text-anchor:middle;position:absolute;height:32.25pt;mso-wrap-distance-top:0pt;width:119.25pt;mso-wrap-distance-left:16pt;margin-left:366.95pt;z-index:6;" o:spid="_x0000_s1028" o:allowincell="t" o:allowoverlap="t" filled="f" stroked="t" strokecolor="#955e00" strokeweight="1.25pt" o:spt="62" type="#_x0000_t62" adj="262,32149">
                <v:fill/>
                <v:stroke linestyle="single" endcap="flat" dashstyle="solid" filltype="solid"/>
                <v:textbox style="layout-flow:horizontal;">
                  <w:txbxContent>
                    <w:p>
                      <w:pPr>
                        <w:pStyle w:val="0"/>
                        <w:jc w:val="center"/>
                        <w:rPr>
                          <w:rFonts w:hint="eastAsia"/>
                        </w:rPr>
                      </w:pPr>
                    </w:p>
                  </w:txbxContent>
                </v:textbox>
                <v:imagedata o:title=""/>
                <w10:wrap type="none" anchorx="text" anchory="text"/>
              </v:shape>
            </w:pict>
          </mc:Fallback>
        </mc:AlternateContent>
      </w:r>
      <w:r>
        <w:rPr>
          <w:rFonts w:hint="eastAsia" w:ascii="HG丸ｺﾞｼｯｸM-PRO" w:hAnsi="HG丸ｺﾞｼｯｸM-PRO" w:eastAsia="HG丸ｺﾞｼｯｸM-PRO"/>
          <w:sz w:val="24"/>
        </w:rPr>
        <w:t>統計調査員として</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　　ダブルワーク可能！</w:t>
      </w:r>
    </w:p>
    <w:p>
      <w:pPr>
        <w:pStyle w:val="0"/>
        <w:jc w:val="left"/>
        <w:rPr>
          <w:rFonts w:hint="default"/>
          <w:color w:val="000000" w:themeColor="text1"/>
          <w:sz w:val="24"/>
        </w:rPr>
      </w:pPr>
      <w:r>
        <w:rPr>
          <w:rFonts w:hint="eastAsia" w:ascii="HG丸ｺﾞｼｯｸM-PRO" w:hAnsi="HG丸ｺﾞｼｯｸM-PRO" w:eastAsia="HG丸ｺﾞｼｯｸM-PRO"/>
          <w:sz w:val="24"/>
        </w:rPr>
        <w:t>働いてみませんか？</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sz w:val="24"/>
        </w:rPr>
        <w:t>まずは登録を！</w:t>
      </w:r>
    </w:p>
    <w:p>
      <w:pPr>
        <w:pStyle w:val="23"/>
        <w:rPr>
          <w:rFonts w:hint="default"/>
          <w:color w:val="000000" w:themeColor="text1"/>
        </w:rPr>
      </w:pPr>
      <w:r>
        <w:rPr>
          <w:rStyle w:val="29"/>
          <w:rFonts w:hint="eastAsia"/>
          <w:color w:val="000000" w:themeColor="text1"/>
          <w:sz w:val="96"/>
        </w:rPr>
        <w:t>「統計調査員」</w:t>
      </w:r>
    </w:p>
    <w:p>
      <w:pPr>
        <w:pStyle w:val="23"/>
        <w:rPr>
          <w:rFonts w:hint="default" w:ascii="HG丸ｺﾞｼｯｸM-PRO" w:hAnsi="HG丸ｺﾞｼｯｸM-PRO" w:eastAsia="HG丸ｺﾞｼｯｸM-PRO"/>
        </w:rPr>
      </w:pPr>
      <w:r>
        <w:rPr>
          <w:rStyle w:val="29"/>
          <w:rFonts w:hint="eastAsia"/>
          <w:color w:val="000000" w:themeColor="text1"/>
          <w:sz w:val="96"/>
        </w:rPr>
        <w:t>を募集しています</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rPr>
        <w:t>　</w:t>
      </w:r>
      <w:r>
        <w:rPr>
          <w:rFonts w:hint="eastAsia" w:ascii="HG丸ｺﾞｼｯｸM-PRO" w:hAnsi="HG丸ｺﾞｼｯｸM-PRO" w:eastAsia="HG丸ｺﾞｼｯｸM-PRO"/>
          <w:sz w:val="24"/>
        </w:rPr>
        <w:t>土浦市では，統計法に基づく指定統計調査（国勢調査や経済センサスなど）で，統計調査員として活動していただける方を募集しています。統計調査員の仕事を希望する方にあらかじめ登録調査員として登録していただき，統計調査実施の際に調査への従事について依頼し，統計調査員として活動していただきます。</w:t>
      </w:r>
    </w:p>
    <w:p>
      <w:pPr>
        <w:pStyle w:val="0"/>
        <w:rPr>
          <w:rFonts w:hint="eastAsia" w:ascii="HG丸ｺﾞｼｯｸM-PRO" w:hAnsi="HG丸ｺﾞｼｯｸM-PRO" w:eastAsia="HG丸ｺﾞｼｯｸM-PRO"/>
          <w:sz w:val="24"/>
        </w:rPr>
      </w:pPr>
    </w:p>
    <w:p>
      <w:pPr>
        <w:pStyle w:val="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統計調査とは</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統計調査には，国勢調査や経済センサスなど，さまざまな調査があり，１年間におおむね１～３種の統計調査が実施されています。この各種統計調査の調査対象を訪問して，調査票の配布・回収等をしていただく方を</w:t>
      </w:r>
      <w:r>
        <w:rPr>
          <w:rFonts w:hint="eastAsia" w:ascii="HG丸ｺﾞｼｯｸM-PRO" w:hAnsi="HG丸ｺﾞｼｯｸM-PRO" w:eastAsia="HG丸ｺﾞｼｯｸM-PRO"/>
          <w:b w:val="1"/>
          <w:sz w:val="24"/>
        </w:rPr>
        <w:t>「統計調査員」</w:t>
      </w:r>
      <w:r>
        <w:rPr>
          <w:rFonts w:hint="eastAsia" w:ascii="HG丸ｺﾞｼｯｸM-PRO" w:hAnsi="HG丸ｺﾞｼｯｸM-PRO" w:eastAsia="HG丸ｺﾞｼｯｸM-PRO"/>
          <w:sz w:val="24"/>
        </w:rPr>
        <w:t>といいます。</w:t>
      </w:r>
    </w:p>
    <w:p>
      <w:pPr>
        <w:pStyle w:val="0"/>
        <w:ind w:left="210" w:leftChars="100"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統計調査で得られた結果は，国や地方公共団体が各種行政施策を企画・立案する上での重要な資料として利用されています。</w:t>
      </w:r>
    </w:p>
    <w:p>
      <w:pPr>
        <w:pStyle w:val="0"/>
        <w:ind w:left="209" w:hanging="209" w:hangingChars="87"/>
        <w:rPr>
          <w:rFonts w:hint="default" w:ascii="HG丸ｺﾞｼｯｸM-PRO" w:hAnsi="HG丸ｺﾞｼｯｸM-PRO" w:eastAsia="HG丸ｺﾞｼｯｸM-PRO"/>
          <w:sz w:val="24"/>
        </w:rPr>
      </w:pPr>
    </w:p>
    <w:p>
      <w:pPr>
        <w:pStyle w:val="0"/>
        <w:ind w:left="210" w:hanging="210" w:hangingChars="87"/>
        <w:rPr>
          <w:rFonts w:hint="default" w:ascii="HG丸ｺﾞｼｯｸM-PRO" w:hAnsi="HG丸ｺﾞｼｯｸM-PRO" w:eastAsia="HG丸ｺﾞｼｯｸM-PRO"/>
          <w:sz w:val="24"/>
        </w:rPr>
      </w:pPr>
      <w:r>
        <w:rPr>
          <w:rFonts w:hint="eastAsia" w:ascii="HG丸ｺﾞｼｯｸM-PRO" w:hAnsi="HG丸ｺﾞｼｯｸM-PRO" w:eastAsia="HG丸ｺﾞｼｯｸM-PRO"/>
          <w:b w:val="1"/>
          <w:sz w:val="24"/>
        </w:rPr>
        <w:t>基本的な調査の流れ</w:t>
      </w:r>
      <w:r>
        <w:rPr>
          <w:rFonts w:hint="eastAsia" w:ascii="HG丸ｺﾞｼｯｸM-PRO" w:hAnsi="HG丸ｺﾞｼｯｸM-PRO" w:eastAsia="HG丸ｺﾞｼｯｸM-PRO"/>
          <w:sz w:val="24"/>
        </w:rPr>
        <w:t>（調査の種類によって多少異なります）</w:t>
      </w:r>
    </w:p>
    <w:tbl>
      <w:tblPr>
        <w:tblStyle w:val="61"/>
        <w:tblW w:w="9425" w:type="dxa"/>
        <w:tblInd w:w="209" w:type="dxa"/>
        <w:tblLayout w:type="fixed"/>
        <w:tblLook w:firstRow="1" w:lastRow="0" w:firstColumn="1" w:lastColumn="0" w:noHBand="0" w:noVBand="1" w:val="04A0"/>
      </w:tblPr>
      <w:tblGrid>
        <w:gridCol w:w="3215"/>
        <w:gridCol w:w="6210"/>
      </w:tblGrid>
      <w:tr>
        <w:trPr/>
        <w:tc>
          <w:tcPr>
            <w:tcW w:w="3215" w:type="dxa"/>
            <w:vAlign w:val="center"/>
          </w:tcPr>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1</w:t>
            </w:r>
            <w:r>
              <w:rPr>
                <w:rFonts w:hint="eastAsia" w:ascii="HG丸ｺﾞｼｯｸM-PRO" w:hAnsi="HG丸ｺﾞｼｯｸM-PRO" w:eastAsia="HG丸ｺﾞｼｯｸM-PRO"/>
                <w:sz w:val="24"/>
              </w:rPr>
              <w:t>　統計調査従事の依頼</w:t>
            </w:r>
          </w:p>
        </w:tc>
        <w:tc>
          <w:tcPr>
            <w:tcW w:w="6210"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電話等にて調査従事依頼をいたします。</w:t>
            </w:r>
          </w:p>
        </w:tc>
      </w:tr>
      <w:tr>
        <w:trPr/>
        <w:tc>
          <w:tcPr>
            <w:tcW w:w="3215"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2</w:t>
            </w:r>
            <w:r>
              <w:rPr>
                <w:rFonts w:hint="eastAsia" w:ascii="HG丸ｺﾞｼｯｸM-PRO" w:hAnsi="HG丸ｺﾞｼｯｸM-PRO" w:eastAsia="HG丸ｺﾞｼｯｸM-PRO"/>
                <w:sz w:val="24"/>
              </w:rPr>
              <w:t>　調査員説明会への出席</w:t>
            </w:r>
          </w:p>
        </w:tc>
        <w:tc>
          <w:tcPr>
            <w:tcW w:w="6210"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調査内容及び調査員業務についての説明を受けます。</w:t>
            </w:r>
          </w:p>
        </w:tc>
      </w:tr>
      <w:tr>
        <w:trPr/>
        <w:tc>
          <w:tcPr>
            <w:tcW w:w="3215"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3</w:t>
            </w:r>
            <w:r>
              <w:rPr>
                <w:rFonts w:hint="eastAsia" w:ascii="HG丸ｺﾞｼｯｸM-PRO" w:hAnsi="HG丸ｺﾞｼｯｸM-PRO" w:eastAsia="HG丸ｺﾞｼｯｸM-PRO"/>
                <w:sz w:val="24"/>
              </w:rPr>
              <w:t>　調査準備</w:t>
            </w:r>
          </w:p>
        </w:tc>
        <w:tc>
          <w:tcPr>
            <w:tcW w:w="6210"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調査区地図をみて，担当する地域・調査の対象を確認して，配布書類へ必要事項の記入など，調査準備をします。</w:t>
            </w:r>
          </w:p>
        </w:tc>
      </w:tr>
      <w:tr>
        <w:trPr/>
        <w:tc>
          <w:tcPr>
            <w:tcW w:w="3215"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4</w:t>
            </w:r>
            <w:r>
              <w:rPr>
                <w:rFonts w:hint="eastAsia" w:ascii="HG丸ｺﾞｼｯｸM-PRO" w:hAnsi="HG丸ｺﾞｼｯｸM-PRO" w:eastAsia="HG丸ｺﾞｼｯｸM-PRO"/>
                <w:sz w:val="24"/>
              </w:rPr>
              <w:t>　調査票の配布</w:t>
            </w:r>
          </w:p>
        </w:tc>
        <w:tc>
          <w:tcPr>
            <w:tcW w:w="6210"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調査対象を訪問し，調査票への記入を依頼します。</w:t>
            </w:r>
          </w:p>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（調査の趣旨等の説明及び回収方法の約束）</w:t>
            </w:r>
          </w:p>
        </w:tc>
      </w:tr>
      <w:tr>
        <w:trPr/>
        <w:tc>
          <w:tcPr>
            <w:tcW w:w="3215"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5</w:t>
            </w:r>
            <w:r>
              <w:rPr>
                <w:rFonts w:hint="eastAsia" w:ascii="HG丸ｺﾞｼｯｸM-PRO" w:hAnsi="HG丸ｺﾞｼｯｸM-PRO" w:eastAsia="HG丸ｺﾞｼｯｸM-PRO"/>
                <w:sz w:val="24"/>
              </w:rPr>
              <w:t>　調査票の取集</w:t>
            </w:r>
          </w:p>
        </w:tc>
        <w:tc>
          <w:tcPr>
            <w:tcW w:w="6210"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調査基準日以降，再び調査対象を訪問して，調査票の回収及び記入内容を確認します。</w:t>
            </w:r>
          </w:p>
        </w:tc>
      </w:tr>
      <w:tr>
        <w:trPr/>
        <w:tc>
          <w:tcPr>
            <w:tcW w:w="3215"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6</w:t>
            </w:r>
            <w:r>
              <w:rPr>
                <w:rFonts w:hint="eastAsia" w:ascii="HG丸ｺﾞｼｯｸM-PRO" w:hAnsi="HG丸ｺﾞｼｯｸM-PRO" w:eastAsia="HG丸ｺﾞｼｯｸM-PRO"/>
                <w:sz w:val="24"/>
              </w:rPr>
              <w:t>　調査書類の点検と提出</w:t>
            </w:r>
          </w:p>
        </w:tc>
        <w:tc>
          <w:tcPr>
            <w:tcW w:w="6210" w:type="dxa"/>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調査票などの調査書類を点検し，市役所へ提出します。</w:t>
            </w:r>
          </w:p>
        </w:tc>
      </w:tr>
    </w:tbl>
    <w:p>
      <w:pPr>
        <w:pStyle w:val="0"/>
        <w:ind w:left="209" w:hanging="209" w:hangingChars="87"/>
        <w:rPr>
          <w:rFonts w:hint="default" w:ascii="HG丸ｺﾞｼｯｸM-PRO" w:hAnsi="HG丸ｺﾞｼｯｸM-PRO" w:eastAsia="HG丸ｺﾞｼｯｸM-PRO"/>
          <w:sz w:val="24"/>
        </w:rPr>
      </w:pPr>
    </w:p>
    <w:p>
      <w:pPr>
        <w:pStyle w:val="0"/>
        <w:ind w:left="210" w:hanging="210" w:hangingChars="87"/>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調査員の身分</w:t>
      </w:r>
    </w:p>
    <w:p>
      <w:pPr>
        <w:pStyle w:val="0"/>
        <w:ind w:left="209" w:hanging="209" w:hangingChars="87"/>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調査期間中（約２ヶ月間）は，</w:t>
      </w:r>
    </w:p>
    <w:p>
      <w:pPr>
        <w:pStyle w:val="0"/>
        <w:ind w:left="209" w:firstLine="480" w:firstLineChars="2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・国勢調査の場合……………………非常勤国家公務員</w:t>
      </w:r>
    </w:p>
    <w:p>
      <w:pPr>
        <w:pStyle w:val="0"/>
        <w:ind w:left="209" w:firstLine="480" w:firstLineChars="2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・その他の指定統計調査の場合……非常勤地方公務員　　となります。</w:t>
      </w:r>
    </w:p>
    <w:p>
      <w:pPr>
        <w:pStyle w:val="0"/>
        <w:ind w:left="480" w:hanging="480" w:hangingChars="2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このことから調査員には，調査で知り得た事柄を他の人に漏らしてはならないという守秘義務が課せられます。</w:t>
      </w:r>
    </w:p>
    <w:p>
      <w:pPr>
        <w:pStyle w:val="0"/>
        <w:ind w:left="420" w:leftChars="200"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営利企業の従事制限はありませんので、お仕事をしている方でもなれます。</w:t>
      </w:r>
    </w:p>
    <w:p>
      <w:pPr>
        <w:pStyle w:val="0"/>
        <w:ind w:left="209" w:hanging="209" w:hangingChars="87"/>
        <w:rPr>
          <w:rFonts w:hint="default" w:ascii="HG丸ｺﾞｼｯｸM-PRO" w:hAnsi="HG丸ｺﾞｼｯｸM-PRO" w:eastAsia="HG丸ｺﾞｼｯｸM-PRO"/>
          <w:sz w:val="24"/>
        </w:rPr>
      </w:pPr>
    </w:p>
    <w:p>
      <w:pPr>
        <w:pStyle w:val="0"/>
        <w:ind w:left="210" w:hanging="210" w:hangingChars="87"/>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報酬等について</w:t>
      </w:r>
    </w:p>
    <w:p>
      <w:pPr>
        <w:pStyle w:val="0"/>
        <w:ind w:left="209" w:hanging="209" w:hangingChars="87"/>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調査が終了しますと，統計調査ごとに定められた報酬が支払われます。調査の内容や受持ちの件数によって異なりますが，おおむね３～５万円です。</w:t>
      </w:r>
    </w:p>
    <w:p>
      <w:pPr>
        <w:pStyle w:val="0"/>
        <w:ind w:left="209" w:hanging="209" w:hangingChars="87"/>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また，調査活動中に災害にあった場合には，一般の公務員と同様に公務災害補償が適用されます。</w:t>
      </w:r>
    </w:p>
    <w:p>
      <w:pPr>
        <w:pStyle w:val="0"/>
        <w:ind w:left="210" w:hanging="210" w:hangingChars="87"/>
        <w:rPr>
          <w:rFonts w:hint="default" w:ascii="HG丸ｺﾞｼｯｸM-PRO" w:hAnsi="HG丸ｺﾞｼｯｸM-PRO" w:eastAsia="HG丸ｺﾞｼｯｸM-PRO"/>
          <w:b w:val="1"/>
          <w:sz w:val="24"/>
        </w:rPr>
      </w:pPr>
    </w:p>
    <w:p>
      <w:pPr>
        <w:pStyle w:val="0"/>
        <w:ind w:left="210" w:hanging="210" w:hangingChars="87"/>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登録の資格要件</w:t>
      </w:r>
    </w:p>
    <w:p>
      <w:pPr>
        <w:pStyle w:val="0"/>
        <w:ind w:left="209" w:hanging="209" w:hangingChars="87"/>
        <w:rPr>
          <w:rFonts w:hint="default" w:ascii="HG丸ｺﾞｼｯｸM-PRO" w:hAnsi="HG丸ｺﾞｼｯｸM-PRO" w:eastAsia="HG丸ｺﾞｼｯｸM-PRO"/>
          <w:sz w:val="24"/>
        </w:rPr>
      </w:pPr>
      <w:r>
        <w:rPr>
          <w:rFonts w:hint="eastAsia"/>
        </w:rPr>
        <w:drawing>
          <wp:anchor distT="0" distB="0" distL="114300" distR="114300" simplePos="0" relativeHeight="5" behindDoc="0" locked="0" layoutInCell="1" hidden="0" allowOverlap="1">
            <wp:simplePos x="0" y="0"/>
            <wp:positionH relativeFrom="margin">
              <wp:posOffset>4324985</wp:posOffset>
            </wp:positionH>
            <wp:positionV relativeFrom="paragraph">
              <wp:posOffset>126365</wp:posOffset>
            </wp:positionV>
            <wp:extent cx="889000" cy="1160780"/>
            <wp:effectExtent l="94615" t="68580" r="94615" b="69215"/>
            <wp:wrapNone/>
            <wp:docPr id="1029" name="Picture 292"/>
            <a:graphic xmlns:a="http://schemas.openxmlformats.org/drawingml/2006/main">
              <a:graphicData uri="http://schemas.openxmlformats.org/drawingml/2006/picture">
                <pic:pic xmlns:pic="http://schemas.openxmlformats.org/drawingml/2006/picture">
                  <pic:nvPicPr>
                    <pic:cNvPr id="1029" name="Picture 292"/>
                    <pic:cNvPicPr/>
                  </pic:nvPicPr>
                  <pic:blipFill>
                    <a:blip r:embed="rId5"/>
                    <a:stretch>
                      <a:fillRect/>
                    </a:stretch>
                  </pic:blipFill>
                  <pic:spPr>
                    <a:xfrm rot="604143">
                      <a:off x="0" y="0"/>
                      <a:ext cx="889000" cy="1160780"/>
                    </a:xfrm>
                    <a:prstGeom prst="rect">
                      <a:avLst/>
                    </a:prstGeom>
                    <a:noFill/>
                  </pic:spPr>
                </pic:pic>
              </a:graphicData>
            </a:graphic>
          </wp:anchor>
        </w:drawing>
      </w:r>
      <w:r>
        <w:rPr>
          <w:rFonts w:hint="eastAsia" w:ascii="HG丸ｺﾞｼｯｸM-PRO" w:hAnsi="HG丸ｺﾞｼｯｸM-PRO" w:eastAsia="HG丸ｺﾞｼｯｸM-PRO"/>
          <w:sz w:val="24"/>
        </w:rPr>
        <w:t>　　・２０歳以上で心身ともに健康な方</w:t>
      </w:r>
    </w:p>
    <w:p>
      <w:pPr>
        <w:pStyle w:val="0"/>
        <w:ind w:left="209" w:hanging="209" w:hangingChars="87"/>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・土浦市内に居住されている方</w:t>
      </w:r>
    </w:p>
    <w:p>
      <w:pPr>
        <w:pStyle w:val="0"/>
        <w:ind w:left="209" w:hanging="209" w:hangingChars="87"/>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・責任をもって調査事務を遂行できる方</w:t>
      </w:r>
    </w:p>
    <w:p>
      <w:pPr>
        <w:pStyle w:val="0"/>
        <w:ind w:left="209" w:hanging="209" w:hangingChars="87"/>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・秘密を保持できる方</w:t>
      </w:r>
    </w:p>
    <w:p>
      <w:pPr>
        <w:pStyle w:val="0"/>
        <w:ind w:left="209" w:hanging="209" w:hangingChars="87"/>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・徴税，警察，選挙に直接関係のない方</w:t>
      </w:r>
    </w:p>
    <w:p>
      <w:pPr>
        <w:pStyle w:val="0"/>
        <w:ind w:left="209" w:hanging="209" w:hangingChars="87"/>
        <w:rPr>
          <w:rFonts w:hint="eastAsia" w:ascii="HG丸ｺﾞｼｯｸM-PRO" w:hAnsi="HG丸ｺﾞｼｯｸM-PRO" w:eastAsia="HG丸ｺﾞｼｯｸM-PRO"/>
          <w:sz w:val="24"/>
        </w:rPr>
      </w:pPr>
    </w:p>
    <w:p>
      <w:pPr>
        <w:pStyle w:val="0"/>
        <w:ind w:left="210" w:hanging="210" w:hangingChars="87"/>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登録申込方法</w:t>
      </w:r>
    </w:p>
    <w:p>
      <w:pPr>
        <w:pStyle w:val="0"/>
        <w:ind w:left="209" w:hanging="209" w:hangingChars="87"/>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登録にあたって簡単な面接を行いますので，市公式</w:t>
      </w:r>
      <w:r>
        <w:rPr>
          <w:rFonts w:hint="eastAsia" w:ascii="HG丸ｺﾞｼｯｸM-PRO" w:hAnsi="HG丸ｺﾞｼｯｸM-PRO" w:eastAsia="HG丸ｺﾞｼｯｸM-PRO"/>
          <w:sz w:val="24"/>
        </w:rPr>
        <w:t>HP</w:t>
      </w:r>
      <w:r>
        <w:rPr>
          <w:rFonts w:hint="eastAsia" w:ascii="HG丸ｺﾞｼｯｸM-PRO" w:hAnsi="HG丸ｺﾞｼｯｸM-PRO" w:eastAsia="HG丸ｺﾞｼｯｸM-PRO"/>
          <w:sz w:val="24"/>
        </w:rPr>
        <w:t>で申込いただくか、総務課統計係へお電話にて日時を確認のうえ，「土浦市登録統計調査員申込書」をお持ちになりご来庁ください。</w:t>
      </w:r>
    </w:p>
    <w:p>
      <w:pPr>
        <w:pStyle w:val="0"/>
        <w:ind w:left="209" w:firstLine="240" w:firstLine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統計調査の説明を行うとともに，統計調査の業務に従事できる期間や，希望する地域などをお聞きし，調査員証用の写真撮影をします。</w:t>
      </w:r>
    </w:p>
    <w:p>
      <w:pPr>
        <w:pStyle w:val="0"/>
        <w:ind w:left="209" w:firstLine="240" w:firstLineChars="100"/>
        <w:rPr>
          <w:rFonts w:hint="default" w:ascii="HG丸ｺﾞｼｯｸM-PRO" w:hAnsi="HG丸ｺﾞｼｯｸM-PRO" w:eastAsia="HG丸ｺﾞｼｯｸM-PRO"/>
          <w:sz w:val="24"/>
        </w:rPr>
      </w:pPr>
      <w:bookmarkStart w:id="0" w:name="_GoBack"/>
      <w:bookmarkEnd w:id="0"/>
    </w:p>
    <w:p>
      <w:pPr>
        <w:pStyle w:val="0"/>
        <w:ind w:left="708" w:hanging="708" w:hangingChars="29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※申込書に記入していただいた個人情報は，国・県への調査員任命のための依頼・推　薦を行う場合にのみ使用いたします。</w:t>
      </w:r>
    </w:p>
    <w:p>
      <w:pPr>
        <w:pStyle w:val="0"/>
        <w:ind w:left="209" w:hanging="209" w:hangingChars="87"/>
        <w:rPr>
          <w:rFonts w:hint="default" w:ascii="HG丸ｺﾞｼｯｸM-PRO" w:hAnsi="HG丸ｺﾞｼｯｸM-PRO" w:eastAsia="HG丸ｺﾞｼｯｸM-PRO"/>
          <w:sz w:val="24"/>
        </w:rPr>
      </w:pPr>
    </w:p>
    <w:p>
      <w:pPr>
        <w:pStyle w:val="0"/>
        <w:ind w:left="210" w:hanging="210" w:hangingChars="87"/>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調査従事の依頼について</w:t>
      </w:r>
    </w:p>
    <w:p>
      <w:pPr>
        <w:pStyle w:val="0"/>
        <w:ind w:left="209" w:hanging="209" w:hangingChars="87"/>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調査実施の２～３ヶ月前に，調査員従事についての可否をお電話にて確認させていただきます。調査への従事が可能であれば仕事を依頼します。</w:t>
      </w:r>
    </w:p>
    <w:p>
      <w:pPr>
        <w:pStyle w:val="0"/>
        <w:ind w:left="209" w:hanging="209" w:hangingChars="87"/>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なお，調査員の選任は，調査の規模，調査区等を考慮して行いますので，統計調査への従事につきましては，ご希望に沿うことができない場合があります。</w:t>
      </w:r>
    </w:p>
    <w:p>
      <w:pPr>
        <w:pStyle w:val="0"/>
        <w:ind w:left="209" w:hanging="209" w:hangingChars="87"/>
        <w:jc w:val="right"/>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2259965</wp:posOffset>
                </wp:positionH>
                <wp:positionV relativeFrom="paragraph">
                  <wp:posOffset>123190</wp:posOffset>
                </wp:positionV>
                <wp:extent cx="3286125" cy="1209675"/>
                <wp:effectExtent l="215265" t="635" r="29845" b="276225"/>
                <wp:wrapNone/>
                <wp:docPr id="1030" name="オブジェクト 0"/>
                <a:graphic xmlns:a="http://schemas.openxmlformats.org/drawingml/2006/main">
                  <a:graphicData uri="http://schemas.microsoft.com/office/word/2010/wordprocessingShape">
                    <wps:wsp>
                      <wps:cNvPr id="1030" name="オブジェクト 0"/>
                      <wps:cNvSpPr/>
                      <wps:spPr>
                        <a:xfrm>
                          <a:off x="0" y="0"/>
                          <a:ext cx="3286125" cy="1209675"/>
                        </a:xfrm>
                        <a:prstGeom prst="wedgeEllipseCallout">
                          <a:avLst>
                            <a:gd name="adj1" fmla="val -56540"/>
                            <a:gd name="adj2" fmla="val 7196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sz w:val="28"/>
                              </w:rPr>
                            </w:pPr>
                            <w:r>
                              <w:rPr>
                                <w:rFonts w:hint="eastAsia"/>
                                <w:sz w:val="28"/>
                              </w:rPr>
                              <w:t>お一人で不安な方は</w:t>
                            </w:r>
                          </w:p>
                          <w:p>
                            <w:pPr>
                              <w:pStyle w:val="0"/>
                              <w:jc w:val="center"/>
                              <w:rPr>
                                <w:rFonts w:hint="eastAsia"/>
                              </w:rPr>
                            </w:pPr>
                            <w:r>
                              <w:rPr>
                                <w:rFonts w:hint="eastAsia"/>
                                <w:sz w:val="28"/>
                              </w:rPr>
                              <w:t>ぜひご家族や友人と</w:t>
                            </w:r>
                          </w:p>
                          <w:p>
                            <w:pPr>
                              <w:pStyle w:val="0"/>
                              <w:jc w:val="center"/>
                              <w:rPr>
                                <w:rFonts w:hint="eastAsia"/>
                              </w:rPr>
                            </w:pPr>
                            <w:r>
                              <w:rPr>
                                <w:rFonts w:hint="eastAsia"/>
                                <w:sz w:val="28"/>
                              </w:rPr>
                              <w:t>一緒にご応募ください！</w:t>
                            </w:r>
                          </w:p>
                        </w:txbxContent>
                      </wps:txbx>
                      <wps:bodyPr vertOverflow="overflow" horzOverflow="overflow" wrap="square" anchor="ct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オブジェクト 0" style="mso-wrap-distance-right:16pt;mso-wrap-distance-bottom:0pt;margin-top:9.69pt;mso-position-vertical-relative:text;mso-position-horizontal-relative:text;v-text-anchor:middle;position:absolute;height:95.25pt;mso-wrap-distance-top:0pt;width:258.75pt;mso-wrap-distance-left:16pt;margin-left:177.95pt;z-index:4;" o:spid="_x0000_s1030" o:allowincell="t" o:allowoverlap="t" filled="t" fillcolor="#fda023 [3204]" stroked="t" strokecolor="#955e00" strokeweight="1.25pt" o:spt="63" type="#_x0000_t63" adj="-1413,26343">
                <v:fill/>
                <v:stroke linestyle="single" endcap="flat" dashstyle="solid" filltype="solid"/>
                <v:textbox style="layout-flow:horizontal;">
                  <w:txbxContent>
                    <w:p>
                      <w:pPr>
                        <w:pStyle w:val="0"/>
                        <w:jc w:val="center"/>
                        <w:rPr>
                          <w:rFonts w:hint="eastAsia"/>
                          <w:sz w:val="28"/>
                        </w:rPr>
                      </w:pPr>
                      <w:r>
                        <w:rPr>
                          <w:rFonts w:hint="eastAsia"/>
                          <w:sz w:val="28"/>
                        </w:rPr>
                        <w:t>お一人で不安な方は</w:t>
                      </w:r>
                    </w:p>
                    <w:p>
                      <w:pPr>
                        <w:pStyle w:val="0"/>
                        <w:jc w:val="center"/>
                        <w:rPr>
                          <w:rFonts w:hint="eastAsia"/>
                        </w:rPr>
                      </w:pPr>
                      <w:r>
                        <w:rPr>
                          <w:rFonts w:hint="eastAsia"/>
                          <w:sz w:val="28"/>
                        </w:rPr>
                        <w:t>ぜひご家族や友人と</w:t>
                      </w:r>
                    </w:p>
                    <w:p>
                      <w:pPr>
                        <w:pStyle w:val="0"/>
                        <w:jc w:val="center"/>
                        <w:rPr>
                          <w:rFonts w:hint="eastAsia"/>
                        </w:rPr>
                      </w:pPr>
                      <w:r>
                        <w:rPr>
                          <w:rFonts w:hint="eastAsia"/>
                          <w:sz w:val="28"/>
                        </w:rPr>
                        <w:t>一緒にご応募ください！</w:t>
                      </w:r>
                    </w:p>
                  </w:txbxContent>
                </v:textbox>
                <v:imagedata o:title=""/>
                <w10:wrap type="none" anchorx="text" anchory="text"/>
              </v:shape>
            </w:pict>
          </mc:Fallback>
        </mc:AlternateContent>
      </w:r>
    </w:p>
    <w:p>
      <w:pPr>
        <w:pStyle w:val="0"/>
        <w:ind w:left="210" w:hanging="210" w:hangingChars="87"/>
        <w:jc w:val="right"/>
        <w:rPr>
          <w:rFonts w:hint="default" w:ascii="HG丸ｺﾞｼｯｸM-PRO" w:hAnsi="HG丸ｺﾞｼｯｸM-PRO" w:eastAsia="HG丸ｺﾞｼｯｸM-PRO"/>
          <w:b w:val="1"/>
          <w:sz w:val="24"/>
        </w:rPr>
      </w:pPr>
      <w:r>
        <w:rPr>
          <w:rFonts w:hint="eastAsia"/>
        </w:rPr>
        <w:drawing>
          <wp:anchor distT="0" distB="0" distL="203200" distR="203200" simplePos="0" relativeHeight="3" behindDoc="1" locked="0" layoutInCell="1" hidden="0" allowOverlap="1">
            <wp:simplePos x="0" y="0"/>
            <wp:positionH relativeFrom="column">
              <wp:posOffset>367030</wp:posOffset>
            </wp:positionH>
            <wp:positionV relativeFrom="paragraph">
              <wp:posOffset>233045</wp:posOffset>
            </wp:positionV>
            <wp:extent cx="1943735" cy="2389505"/>
            <wp:effectExtent l="0" t="0" r="0" b="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6"/>
                    <a:stretch>
                      <a:fillRect/>
                    </a:stretch>
                  </pic:blipFill>
                  <pic:spPr>
                    <a:xfrm>
                      <a:off x="0" y="0"/>
                      <a:ext cx="1943735" cy="2389505"/>
                    </a:xfrm>
                    <a:prstGeom prst="rect">
                      <a:avLst/>
                    </a:prstGeom>
                  </pic:spPr>
                </pic:pic>
              </a:graphicData>
            </a:graphic>
          </wp:anchor>
        </w:drawing>
      </w:r>
    </w:p>
    <w:p>
      <w:pPr>
        <w:pStyle w:val="0"/>
        <w:ind w:left="209" w:hanging="209" w:hangingChars="87"/>
        <w:jc w:val="right"/>
        <w:rPr>
          <w:rFonts w:hint="eastAsia" w:ascii="HG丸ｺﾞｼｯｸM-PRO" w:hAnsi="HG丸ｺﾞｼｯｸM-PRO" w:eastAsia="HG丸ｺﾞｼｯｸM-PRO"/>
          <w:sz w:val="24"/>
        </w:rPr>
      </w:pPr>
      <w:r>
        <w:rPr>
          <w:rFonts w:hint="eastAsia"/>
        </w:rPr>
        <mc:AlternateContent>
          <mc:Choice Requires="wps">
            <w:drawing>
              <wp:anchor distT="45720" distB="45720" distL="114300" distR="114300" simplePos="0" relativeHeight="2" behindDoc="0" locked="0" layoutInCell="1" hidden="0" allowOverlap="1">
                <wp:simplePos x="0" y="0"/>
                <wp:positionH relativeFrom="margin">
                  <wp:posOffset>3819525</wp:posOffset>
                </wp:positionH>
                <wp:positionV relativeFrom="paragraph">
                  <wp:posOffset>1035685</wp:posOffset>
                </wp:positionV>
                <wp:extent cx="2286000" cy="1352550"/>
                <wp:effectExtent l="635" t="635" r="29845" b="10795"/>
                <wp:wrapSquare wrapText="bothSides"/>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2286000" cy="1352550"/>
                        </a:xfrm>
                        <a:prstGeom prst="rect">
                          <a:avLst/>
                        </a:prstGeom>
                        <a:noFill/>
                        <a:ln w="19050" cmpd="dbl">
                          <a:solidFill>
                            <a:sysClr val="windowText" lastClr="000000"/>
                          </a:solidFill>
                          <a:prstDash val="solid"/>
                          <a:miter lim="800000"/>
                          <a:headEnd/>
                          <a:tailEnd/>
                        </a:ln>
                      </wps:spPr>
                      <wps:txbx>
                        <w:txbxContent>
                          <w:p>
                            <w:pPr>
                              <w:pStyle w:val="0"/>
                              <w:spacing w:line="40" w:lineRule="exact"/>
                              <w:rPr>
                                <w:rFonts w:hint="default" w:ascii="ＭＳ 明朝" w:hAnsi="ＭＳ 明朝" w:eastAsia="ＭＳ 明朝"/>
                                <w:color w:val="auto"/>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pStyle w:val="0"/>
                              <w:spacing w:line="300" w:lineRule="exact"/>
                              <w:ind w:leftChars="0" w:firstLine="0" w:firstLineChars="0"/>
                              <w:rPr>
                                <w:rFonts w:hint="default" w:ascii="ＭＳ 明朝" w:hAnsi="ＭＳ 明朝" w:eastAsia="ＭＳ 明朝"/>
                                <w:color w:val="auto"/>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ＭＳ Ｐゴシック" w:hAnsi="ＭＳ Ｐゴシック" w:eastAsia="ＭＳ Ｐゴシック"/>
                                <w:color w:val="auto"/>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【問い合わせ先】</w:t>
                            </w:r>
                          </w:p>
                          <w:p>
                            <w:pPr>
                              <w:pStyle w:val="0"/>
                              <w:ind w:left="183" w:leftChars="87"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土浦市役所</w:t>
                            </w:r>
                          </w:p>
                          <w:p>
                            <w:pPr>
                              <w:pStyle w:val="0"/>
                              <w:ind w:left="183" w:leftChars="87"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総務部総務課総務統計係</w:t>
                            </w:r>
                          </w:p>
                          <w:p>
                            <w:pPr>
                              <w:pStyle w:val="0"/>
                              <w:ind w:left="183" w:leftChars="87"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4"/>
                              </w:rPr>
                              <w:t>029-826-1111</w:t>
                            </w:r>
                          </w:p>
                          <w:p>
                            <w:pPr>
                              <w:pStyle w:val="0"/>
                              <w:ind w:left="0" w:leftChars="0"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（内線</w:t>
                            </w:r>
                            <w:r>
                              <w:rPr>
                                <w:rFonts w:hint="eastAsia" w:ascii="HG丸ｺﾞｼｯｸM-PRO" w:hAnsi="HG丸ｺﾞｼｯｸM-PRO" w:eastAsia="HG丸ｺﾞｼｯｸM-PRO"/>
                                <w:sz w:val="24"/>
                              </w:rPr>
                              <w:t>2200</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2212</w:t>
                            </w:r>
                            <w:r>
                              <w:rPr>
                                <w:rFonts w:hint="eastAsia" w:ascii="HG丸ｺﾞｼｯｸM-PRO" w:hAnsi="HG丸ｺﾞｼｯｸM-PRO" w:eastAsia="HG丸ｺﾞｼｯｸM-PRO"/>
                                <w:sz w:val="24"/>
                              </w:rPr>
                              <w:t>）</w:t>
                            </w:r>
                          </w:p>
                          <w:p>
                            <w:pPr>
                              <w:pStyle w:val="0"/>
                              <w:rPr>
                                <w:rFonts w:hint="default" w:ascii="ＭＳ 明朝" w:hAnsi="ＭＳ 明朝" w:eastAsia="ＭＳ 明朝"/>
                                <w:b w:val="1"/>
                                <w:color w:val="70AD47"/>
                                <w:spacing w:val="10"/>
                                <w14:glow w14:rad="38100">
                                  <w14:schemeClr w14:val="accent1">
                                    <w14:alpha w14:val="60000"/>
                                  </w14:schemeClr>
                                </w14:glow>
                                <w14:textOutline w14:w="9525" w14:cap="flat" w14:cmpd="sng" w14:algn="ctr">
                                  <w14:solidFill>
                                    <w14:srgbClr w14:val="0070C0"/>
                                  </w14:solidFill>
                                  <w14:prstDash w14:val="solid"/>
                                  <w14:round/>
                                </w14:textOutline>
                                <w14:textFill>
                                  <w14:solidFill>
                                    <w14:srgbClr w14:val="70AD47">
                                      <w14:tint w14:val="1000"/>
                                    </w14:srgbClr>
                                  </w14:solidFill>
                                </w14:textFill>
                              </w:rPr>
                            </w:pPr>
                          </w:p>
                          <w:p>
                            <w:pPr>
                              <w:pStyle w:val="0"/>
                              <w:rPr>
                                <w:rFonts w:hint="default" w:ascii="ＭＳ 明朝" w:hAnsi="ＭＳ 明朝" w:eastAsia="ＭＳ 明朝"/>
                                <w:b w:val="1"/>
                                <w:color w:val="70AD47"/>
                                <w:spacing w:val="10"/>
                                <w14:glow w14:rad="38100">
                                  <w14:schemeClr w14:val="accent1">
                                    <w14:alpha w14:val="60000"/>
                                  </w14:schemeClr>
                                </w14:glow>
                                <w14:textOutline w14:w="9525" w14:cap="flat" w14:cmpd="sng" w14:algn="ctr">
                                  <w14:solidFill>
                                    <w14:srgbClr w14:val="0070C0"/>
                                  </w14:solidFill>
                                  <w14:prstDash w14:val="solid"/>
                                  <w14:round/>
                                </w14:textOutline>
                                <w14:textFill>
                                  <w14:solidFill>
                                    <w14:srgbClr w14:val="70AD47">
                                      <w14:tint w14:val="1000"/>
                                    </w14:srgbClr>
                                  </w14:solidFill>
                                </w14:textFill>
                              </w:rPr>
                            </w:pP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3.6pt;margin-top:81.55pt;mso-position-vertical-relative:text;mso-position-horizontal-relative:margin;v-text-anchor:top;position:absolute;mso-wrap-mode:square;height:106.5pt;mso-wrap-distance-top:3.6pt;width:180pt;mso-wrap-distance-left:9pt;margin-left:300.75pt;z-index:2;" o:spid="_x0000_s1032" o:allowincell="t" o:allowoverlap="t" filled="f" stroked="t" strokecolor="#000000" strokeweight="1.5pt" o:spt="202" type="#_x0000_t202">
                <v:fill/>
                <v:stroke linestyle="thinThin" miterlimit="8" dashstyle="solid" filltype="solid"/>
                <v:textbox style="layout-flow:horizontal;">
                  <w:txbxContent>
                    <w:p>
                      <w:pPr>
                        <w:pStyle w:val="0"/>
                        <w:spacing w:line="40" w:lineRule="exact"/>
                        <w:rPr>
                          <w:rFonts w:hint="default" w:ascii="ＭＳ 明朝" w:hAnsi="ＭＳ 明朝" w:eastAsia="ＭＳ 明朝"/>
                          <w:color w:val="auto"/>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pStyle w:val="0"/>
                        <w:spacing w:line="300" w:lineRule="exact"/>
                        <w:ind w:leftChars="0" w:firstLine="0" w:firstLineChars="0"/>
                        <w:rPr>
                          <w:rFonts w:hint="default" w:ascii="ＭＳ 明朝" w:hAnsi="ＭＳ 明朝" w:eastAsia="ＭＳ 明朝"/>
                          <w:color w:val="auto"/>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ascii="ＭＳ Ｐゴシック" w:hAnsi="ＭＳ Ｐゴシック" w:eastAsia="ＭＳ Ｐゴシック"/>
                          <w:color w:val="auto"/>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【問い合わせ先】</w:t>
                      </w:r>
                    </w:p>
                    <w:p>
                      <w:pPr>
                        <w:pStyle w:val="0"/>
                        <w:ind w:left="183" w:leftChars="87"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土浦市役所</w:t>
                      </w:r>
                    </w:p>
                    <w:p>
                      <w:pPr>
                        <w:pStyle w:val="0"/>
                        <w:ind w:left="183" w:leftChars="87"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総務部総務課総務統計係</w:t>
                      </w:r>
                    </w:p>
                    <w:p>
                      <w:pPr>
                        <w:pStyle w:val="0"/>
                        <w:ind w:left="183" w:leftChars="87"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4"/>
                        </w:rPr>
                        <w:t>029-826-1111</w:t>
                      </w:r>
                    </w:p>
                    <w:p>
                      <w:pPr>
                        <w:pStyle w:val="0"/>
                        <w:ind w:left="0" w:leftChars="0" w:firstLine="0" w:firstLineChars="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（内線</w:t>
                      </w:r>
                      <w:r>
                        <w:rPr>
                          <w:rFonts w:hint="eastAsia" w:ascii="HG丸ｺﾞｼｯｸM-PRO" w:hAnsi="HG丸ｺﾞｼｯｸM-PRO" w:eastAsia="HG丸ｺﾞｼｯｸM-PRO"/>
                          <w:sz w:val="24"/>
                        </w:rPr>
                        <w:t>2200</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2212</w:t>
                      </w:r>
                      <w:r>
                        <w:rPr>
                          <w:rFonts w:hint="eastAsia" w:ascii="HG丸ｺﾞｼｯｸM-PRO" w:hAnsi="HG丸ｺﾞｼｯｸM-PRO" w:eastAsia="HG丸ｺﾞｼｯｸM-PRO"/>
                          <w:sz w:val="24"/>
                        </w:rPr>
                        <w:t>）</w:t>
                      </w:r>
                    </w:p>
                    <w:p>
                      <w:pPr>
                        <w:pStyle w:val="0"/>
                        <w:rPr>
                          <w:rFonts w:hint="default" w:ascii="ＭＳ 明朝" w:hAnsi="ＭＳ 明朝" w:eastAsia="ＭＳ 明朝"/>
                          <w:b w:val="1"/>
                          <w:color w:val="70AD47"/>
                          <w:spacing w:val="10"/>
                          <w14:glow w14:rad="38100">
                            <w14:schemeClr w14:val="accent1">
                              <w14:alpha w14:val="60000"/>
                            </w14:schemeClr>
                          </w14:glow>
                          <w14:textOutline w14:w="9525" w14:cap="flat" w14:cmpd="sng" w14:algn="ctr">
                            <w14:solidFill>
                              <w14:srgbClr w14:val="0070C0"/>
                            </w14:solidFill>
                            <w14:prstDash w14:val="solid"/>
                            <w14:round/>
                          </w14:textOutline>
                          <w14:textFill>
                            <w14:solidFill>
                              <w14:srgbClr w14:val="70AD47">
                                <w14:tint w14:val="1000"/>
                              </w14:srgbClr>
                            </w14:solidFill>
                          </w14:textFill>
                        </w:rPr>
                      </w:pPr>
                    </w:p>
                    <w:p>
                      <w:pPr>
                        <w:pStyle w:val="0"/>
                        <w:rPr>
                          <w:rFonts w:hint="default" w:ascii="ＭＳ 明朝" w:hAnsi="ＭＳ 明朝" w:eastAsia="ＭＳ 明朝"/>
                          <w:b w:val="1"/>
                          <w:color w:val="70AD47"/>
                          <w:spacing w:val="10"/>
                          <w14:glow w14:rad="38100">
                            <w14:schemeClr w14:val="accent1">
                              <w14:alpha w14:val="60000"/>
                            </w14:schemeClr>
                          </w14:glow>
                          <w14:textOutline w14:w="9525" w14:cap="flat" w14:cmpd="sng" w14:algn="ctr">
                            <w14:solidFill>
                              <w14:srgbClr w14:val="0070C0"/>
                            </w14:solidFill>
                            <w14:prstDash w14:val="solid"/>
                            <w14:round/>
                          </w14:textOutline>
                          <w14:textFill>
                            <w14:solidFill>
                              <w14:srgbClr w14:val="70AD47">
                                <w14:tint w14:val="1000"/>
                              </w14:srgbClr>
                            </w14:solidFill>
                          </w14:textFill>
                        </w:rPr>
                      </w:pPr>
                    </w:p>
                  </w:txbxContent>
                </v:textbox>
                <v:imagedata o:title=""/>
                <w10:wrap type="square" side="both" anchorx="margin" anchory="text"/>
              </v:shape>
            </w:pict>
          </mc:Fallback>
        </mc:AlternateContent>
      </w:r>
    </w:p>
    <w:sectPr>
      <w:pgSz w:w="11906" w:h="16838"/>
      <w:pgMar w:top="851" w:right="1134" w:bottom="851" w:left="1134" w:header="851" w:footer="992" w:gutter="0"/>
      <w:cols w:space="720"/>
      <w:textDirection w:val="lrTb"/>
      <w:docGrid w:type="lines" w:linePitch="36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HGS明朝E">
    <w:panose1 w:val="00000000000000000000"/>
    <w:charset w:val="80"/>
    <w:family w:val="roman"/>
    <w:notTrueType/>
    <w:pitch w:val="variable"/>
    <w:sig w:usb0="00000000" w:usb1="00000000" w:usb2="00000000" w:usb3="00000000" w:csb0="01008200" w:csb1="00000000"/>
  </w:font>
  <w:font w:name="Constantia">
    <w:panose1 w:val="00000000000000000000"/>
    <w:charset w:val="00"/>
    <w:family w:val="roman"/>
    <w:notTrueType/>
    <w:pitch w:val="variable"/>
    <w:sig w:usb0="00000000" w:usb1="00000000" w:usb2="00000000" w:usb3="00000000" w:csb0="FF000000" w:csb1="00000000"/>
  </w:font>
  <w:font w:name="Segoe UI">
    <w:panose1 w:val="00000000000000000000"/>
    <w:charset w:val="00"/>
    <w:family w:val="swiss"/>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 w:name="HGS明朝E">
    <w:panose1 w:val="00000800000000000000"/>
    <w:charset w:val="80"/>
    <w:family w:val="roman"/>
    <w:notTrueType/>
    <w:pitch w:val="variable"/>
    <w:sig w:usb0="00000000" w:usb1="00000000" w:usb2="00000000" w:usb3="00000000" w:csb0="01008200" w:csb1="00000000"/>
  </w:font>
  <w:font w:name="Constantia">
    <w:panose1 w:val="00000800000000000000"/>
    <w:charset w:val="00"/>
    <w:family w:val="roman"/>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rawingGridVerticalSpacing w:val="369"/>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1"/>
    <w:link w:val="50"/>
    <w:uiPriority w:val="0"/>
    <w:qFormat/>
    <w:pPr>
      <w:pBdr>
        <w:bottom w:val="double" w:color="71685C" w:themeColor="accent3" w:sz="12" w:space="3"/>
      </w:pBdr>
      <w:spacing w:before="120" w:beforeLines="0" w:beforeAutospacing="0" w:after="120" w:afterLines="0" w:afterAutospacing="0" w:line="400" w:lineRule="exact"/>
      <w:jc w:val="left"/>
      <w:outlineLvl w:val="0"/>
    </w:pPr>
    <w:rPr>
      <w:rFonts w:asciiTheme="majorHAnsi" w:hAnsiTheme="majorHAnsi" w:eastAsiaTheme="majorEastAsia"/>
      <w:b w:val="1"/>
      <w:color w:val="71685C" w:themeColor="accent3"/>
    </w:rPr>
  </w:style>
  <w:style w:type="paragraph" w:styleId="2">
    <w:name w:val="heading 2"/>
    <w:basedOn w:val="0"/>
    <w:next w:val="2"/>
    <w:link w:val="51"/>
    <w:uiPriority w:val="0"/>
    <w:qFormat/>
    <w:pPr>
      <w:pBdr>
        <w:bottom w:val="single" w:color="71685C" w:themeColor="accent3" w:sz="12" w:space="1"/>
      </w:pBdr>
      <w:spacing w:before="184" w:beforeLines="50" w:beforeAutospacing="0" w:after="110" w:afterLines="30" w:afterAutospacing="0"/>
      <w:outlineLvl w:val="1"/>
    </w:pPr>
    <w:rPr>
      <w:rFonts w:asciiTheme="majorHAnsi" w:hAnsiTheme="majorHAnsi" w:eastAsiaTheme="majorEastAsia"/>
      <w:b w:val="1"/>
      <w:color w:val="71685C" w:themeColor="accent3"/>
    </w:rPr>
  </w:style>
  <w:style w:type="paragraph" w:styleId="3">
    <w:name w:val="heading 3"/>
    <w:basedOn w:val="0"/>
    <w:next w:val="3"/>
    <w:link w:val="52"/>
    <w:uiPriority w:val="0"/>
    <w:qFormat/>
    <w:pPr>
      <w:pBdr>
        <w:bottom w:val="single" w:color="71685C" w:themeColor="accent3" w:sz="8" w:space="1"/>
      </w:pBdr>
      <w:spacing w:before="184" w:beforeLines="50" w:beforeAutospacing="0"/>
      <w:outlineLvl w:val="2"/>
    </w:pPr>
    <w:rPr>
      <w:rFonts w:asciiTheme="majorHAnsi" w:hAnsiTheme="majorHAnsi" w:eastAsiaTheme="majorEastAsia"/>
      <w:b w:val="1"/>
      <w:color w:val="71685C" w:themeColor="accent3"/>
    </w:rPr>
  </w:style>
  <w:style w:type="paragraph" w:styleId="4">
    <w:name w:val="heading 4"/>
    <w:basedOn w:val="3"/>
    <w:next w:val="4"/>
    <w:link w:val="53"/>
    <w:uiPriority w:val="0"/>
    <w:qFormat/>
    <w:pPr>
      <w:ind w:left="100" w:leftChars="100"/>
      <w:outlineLvl w:val="3"/>
    </w:pPr>
  </w:style>
  <w:style w:type="paragraph" w:styleId="5">
    <w:name w:val="heading 5"/>
    <w:basedOn w:val="4"/>
    <w:next w:val="5"/>
    <w:link w:val="54"/>
    <w:uiPriority w:val="0"/>
    <w:qFormat/>
    <w:pPr>
      <w:ind w:left="200" w:leftChars="200"/>
      <w:outlineLvl w:val="4"/>
    </w:pPr>
  </w:style>
  <w:style w:type="paragraph" w:styleId="6">
    <w:name w:val="heading 6"/>
    <w:basedOn w:val="5"/>
    <w:next w:val="6"/>
    <w:link w:val="55"/>
    <w:uiPriority w:val="0"/>
    <w:qFormat/>
    <w:pPr>
      <w:ind w:left="300" w:leftChars="300"/>
      <w:outlineLvl w:val="5"/>
    </w:pPr>
  </w:style>
  <w:style w:type="paragraph" w:styleId="7">
    <w:name w:val="heading 7"/>
    <w:basedOn w:val="6"/>
    <w:next w:val="7"/>
    <w:link w:val="56"/>
    <w:uiPriority w:val="0"/>
    <w:qFormat/>
    <w:pPr>
      <w:ind w:left="400" w:leftChars="400"/>
      <w:outlineLvl w:val="6"/>
    </w:pPr>
    <w:rPr>
      <w:rFonts w:asciiTheme="minorHAnsi" w:hAnsiTheme="minorHAnsi"/>
    </w:rPr>
  </w:style>
  <w:style w:type="paragraph" w:styleId="8">
    <w:name w:val="heading 8"/>
    <w:basedOn w:val="7"/>
    <w:next w:val="8"/>
    <w:link w:val="57"/>
    <w:uiPriority w:val="0"/>
    <w:qFormat/>
    <w:pPr>
      <w:ind w:left="500" w:leftChars="500"/>
      <w:outlineLvl w:val="7"/>
    </w:pPr>
  </w:style>
  <w:style w:type="paragraph" w:styleId="9">
    <w:name w:val="heading 9"/>
    <w:basedOn w:val="8"/>
    <w:next w:val="9"/>
    <w:link w:val="58"/>
    <w:uiPriority w:val="0"/>
    <w:qFormat/>
    <w:pPr>
      <w:ind w:left="600" w:leftChars="600"/>
      <w:outlineLvl w:val="8"/>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qFormat/>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qFormat/>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name w:val="footnote reference"/>
    <w:basedOn w:val="10"/>
    <w:next w:val="19"/>
    <w:link w:val="0"/>
    <w:uiPriority w:val="0"/>
    <w:semiHidden/>
    <w:rPr>
      <w:vertAlign w:val="superscript"/>
    </w:rPr>
  </w:style>
  <w:style w:type="character" w:styleId="20">
    <w:name w:val="endnote reference"/>
    <w:basedOn w:val="10"/>
    <w:next w:val="20"/>
    <w:link w:val="0"/>
    <w:uiPriority w:val="0"/>
    <w:semiHidden/>
    <w:rPr>
      <w:vertAlign w:val="superscript"/>
    </w:rPr>
  </w:style>
  <w:style w:type="character" w:styleId="21">
    <w:name w:val="Hyperlink"/>
    <w:basedOn w:val="10"/>
    <w:next w:val="21"/>
    <w:link w:val="0"/>
    <w:uiPriority w:val="0"/>
    <w:rPr>
      <w:color w:val="D83E2C" w:themeColor="hyperlink"/>
      <w:u w:val="single" w:color="auto"/>
    </w:rPr>
  </w:style>
  <w:style w:type="paragraph" w:styleId="22">
    <w:name w:val="Block Text"/>
    <w:basedOn w:val="0"/>
    <w:next w:val="22"/>
    <w:link w:val="0"/>
    <w:uiPriority w:val="0"/>
    <w:qFormat/>
    <w:pPr>
      <w:ind w:left="1468" w:right="1468"/>
    </w:pPr>
  </w:style>
  <w:style w:type="paragraph" w:styleId="23">
    <w:name w:val="Subtitle"/>
    <w:basedOn w:val="0"/>
    <w:next w:val="23"/>
    <w:link w:val="24"/>
    <w:uiPriority w:val="0"/>
    <w:qFormat/>
    <w:pPr>
      <w:jc w:val="center"/>
      <w:outlineLvl w:val="1"/>
    </w:pPr>
    <w:rPr>
      <w:rFonts w:asciiTheme="majorHAnsi" w:hAnsiTheme="majorHAnsi" w:eastAsiaTheme="majorEastAsia"/>
      <w:b w:val="1"/>
      <w:color w:val="C8C2BB" w:themeColor="accent3" w:themeTint="66"/>
      <w:sz w:val="28"/>
    </w:rPr>
  </w:style>
  <w:style w:type="character" w:styleId="24" w:customStyle="1">
    <w:name w:val="副題 (文字)"/>
    <w:basedOn w:val="10"/>
    <w:next w:val="24"/>
    <w:link w:val="23"/>
    <w:uiPriority w:val="0"/>
    <w:rPr>
      <w:rFonts w:asciiTheme="majorHAnsi" w:hAnsiTheme="majorHAnsi" w:eastAsiaTheme="majorEastAsia"/>
      <w:b w:val="1"/>
      <w:color w:val="C8C2BB" w:themeColor="accent3" w:themeTint="66"/>
      <w:sz w:val="28"/>
    </w:rPr>
  </w:style>
  <w:style w:type="paragraph" w:styleId="25">
    <w:name w:val="caption"/>
    <w:basedOn w:val="0"/>
    <w:next w:val="25"/>
    <w:link w:val="0"/>
    <w:uiPriority w:val="0"/>
    <w:semiHidden/>
    <w:qFormat/>
    <w:rPr>
      <w:rFonts w:eastAsiaTheme="majorEastAsia"/>
      <w:b w:val="1"/>
      <w:color w:val="64A73B" w:themeColor="accent4"/>
    </w:rPr>
  </w:style>
  <w:style w:type="character" w:styleId="26">
    <w:name w:val="Strong"/>
    <w:basedOn w:val="10"/>
    <w:next w:val="26"/>
    <w:link w:val="0"/>
    <w:uiPriority w:val="0"/>
    <w:qFormat/>
    <w:rPr>
      <w:rFonts w:asciiTheme="minorHAnsi" w:hAnsiTheme="minorHAnsi" w:eastAsiaTheme="minorEastAsia"/>
      <w:b w:val="1"/>
      <w:color w:val="71685C" w:themeColor="accent3"/>
      <w:sz w:val="18"/>
      <w:u w:val="double" w:color="71685C" w:themeColor="accent3"/>
      <w14:shadow w14:blurRad="0" w14:dist="0" w14:dir="0" w14:sx="0" w14:sy="0" w14:kx="0" w14:ky="0" w14:algn="none">
        <w14:srgbClr w14:val="000000"/>
      </w14:shadow>
      <w14:textOutline w14:w="0" w14:cap="rnd" w14:cmpd="sng" w14:algn="ctr">
        <w14:noFill/>
        <w14:prstDash w14:val="solid"/>
        <w14:bevel/>
      </w14:textOutline>
    </w:rPr>
  </w:style>
  <w:style w:type="character" w:styleId="27">
    <w:name w:val="Emphasis"/>
    <w:basedOn w:val="10"/>
    <w:next w:val="27"/>
    <w:link w:val="0"/>
    <w:uiPriority w:val="0"/>
    <w:qFormat/>
    <w:rPr>
      <w:rFonts w:asciiTheme="minorHAnsi" w:hAnsiTheme="minorHAnsi" w:eastAsiaTheme="minorEastAsia"/>
      <w:b w:val="1"/>
      <w:i w:val="1"/>
      <w:color w:val="71685C" w:themeColor="accent3"/>
      <w:sz w:val="18"/>
      <w:u w:val="double" w:color="71685C" w:themeColor="accent3"/>
    </w:rPr>
  </w:style>
  <w:style w:type="character" w:styleId="28">
    <w:name w:val="Intense Emphasis"/>
    <w:basedOn w:val="10"/>
    <w:next w:val="28"/>
    <w:link w:val="0"/>
    <w:uiPriority w:val="0"/>
    <w:qFormat/>
    <w:rPr>
      <w:rFonts w:asciiTheme="minorHAnsi" w:hAnsiTheme="minorHAnsi" w:eastAsiaTheme="minorEastAsia"/>
      <w:b w:val="1"/>
      <w:i w:val="1"/>
      <w:color w:val="FDA023" w:themeColor="accent1"/>
    </w:rPr>
  </w:style>
  <w:style w:type="character" w:styleId="29">
    <w:name w:val="Subtle Emphasis"/>
    <w:basedOn w:val="10"/>
    <w:next w:val="29"/>
    <w:link w:val="0"/>
    <w:uiPriority w:val="0"/>
    <w:qFormat/>
    <w:rPr>
      <w:rFonts w:asciiTheme="minorHAnsi" w:hAnsiTheme="minorHAnsi" w:eastAsiaTheme="minorEastAsia"/>
      <w:i w:val="1"/>
      <w:color w:val="828282" w:themeColor="text1" w:themeTint="7F"/>
    </w:rPr>
  </w:style>
  <w:style w:type="paragraph" w:styleId="30">
    <w:name w:val="Date"/>
    <w:basedOn w:val="0"/>
    <w:next w:val="30"/>
    <w:link w:val="31"/>
    <w:uiPriority w:val="0"/>
    <w:qFormat/>
    <w:pPr>
      <w:jc w:val="right"/>
    </w:pPr>
  </w:style>
  <w:style w:type="character" w:styleId="31" w:customStyle="1">
    <w:name w:val="日付 (文字)"/>
    <w:basedOn w:val="10"/>
    <w:next w:val="31"/>
    <w:link w:val="30"/>
    <w:uiPriority w:val="0"/>
    <w:rPr>
      <w:rFonts w:asciiTheme="minorHAnsi" w:hAnsiTheme="minorHAnsi" w:eastAsiaTheme="minorEastAsia"/>
    </w:rPr>
  </w:style>
  <w:style w:type="paragraph" w:styleId="32">
    <w:name w:val="Body Text"/>
    <w:basedOn w:val="0"/>
    <w:next w:val="32"/>
    <w:link w:val="33"/>
    <w:uiPriority w:val="0"/>
    <w:qFormat/>
  </w:style>
  <w:style w:type="character" w:styleId="33" w:customStyle="1">
    <w:name w:val="本文 (文字)"/>
    <w:basedOn w:val="10"/>
    <w:next w:val="33"/>
    <w:link w:val="32"/>
    <w:uiPriority w:val="0"/>
    <w:rPr>
      <w:rFonts w:asciiTheme="minorHAnsi" w:hAnsiTheme="minorHAnsi" w:eastAsiaTheme="minorEastAsia"/>
    </w:rPr>
  </w:style>
  <w:style w:type="paragraph" w:styleId="34">
    <w:name w:val="Body Text Indent"/>
    <w:basedOn w:val="0"/>
    <w:next w:val="34"/>
    <w:link w:val="35"/>
    <w:uiPriority w:val="0"/>
    <w:qFormat/>
    <w:pPr>
      <w:ind w:left="840"/>
    </w:pPr>
  </w:style>
  <w:style w:type="character" w:styleId="35" w:customStyle="1">
    <w:name w:val="本文インデント (文字)"/>
    <w:basedOn w:val="10"/>
    <w:next w:val="35"/>
    <w:link w:val="34"/>
    <w:uiPriority w:val="0"/>
    <w:rPr>
      <w:rFonts w:asciiTheme="minorHAnsi" w:hAnsiTheme="minorHAnsi" w:eastAsiaTheme="minorEastAsia"/>
    </w:rPr>
  </w:style>
  <w:style w:type="paragraph" w:styleId="36">
    <w:name w:val="Body Text First Indent"/>
    <w:basedOn w:val="32"/>
    <w:next w:val="36"/>
    <w:link w:val="37"/>
    <w:uiPriority w:val="0"/>
    <w:qFormat/>
    <w:pPr>
      <w:ind w:firstLine="227"/>
    </w:pPr>
  </w:style>
  <w:style w:type="character" w:styleId="37" w:customStyle="1">
    <w:name w:val="本文字下げ (文字)"/>
    <w:basedOn w:val="33"/>
    <w:next w:val="37"/>
    <w:link w:val="36"/>
    <w:uiPriority w:val="0"/>
    <w:rPr>
      <w:rFonts w:asciiTheme="minorHAnsi" w:hAnsiTheme="minorHAnsi" w:eastAsiaTheme="minorEastAsia"/>
    </w:rPr>
  </w:style>
  <w:style w:type="paragraph" w:styleId="38">
    <w:name w:val="Body Text First Indent 2"/>
    <w:basedOn w:val="34"/>
    <w:next w:val="38"/>
    <w:link w:val="39"/>
    <w:uiPriority w:val="0"/>
    <w:pPr>
      <w:ind w:left="227" w:firstLine="227"/>
    </w:pPr>
  </w:style>
  <w:style w:type="character" w:styleId="39" w:customStyle="1">
    <w:name w:val="本文字下げ 2 (文字)"/>
    <w:basedOn w:val="35"/>
    <w:next w:val="39"/>
    <w:link w:val="38"/>
    <w:uiPriority w:val="0"/>
    <w:rPr>
      <w:rFonts w:asciiTheme="minorHAnsi" w:hAnsiTheme="minorHAnsi" w:eastAsiaTheme="minorEastAsia"/>
    </w:rPr>
  </w:style>
  <w:style w:type="paragraph" w:styleId="40">
    <w:name w:val="toc 1"/>
    <w:basedOn w:val="0"/>
    <w:next w:val="40"/>
    <w:link w:val="0"/>
    <w:uiPriority w:val="0"/>
    <w:qFormat/>
    <w:rPr>
      <w:rFonts w:eastAsiaTheme="majorEastAsia"/>
    </w:rPr>
  </w:style>
  <w:style w:type="paragraph" w:styleId="41">
    <w:name w:val="toc 2"/>
    <w:basedOn w:val="0"/>
    <w:next w:val="41"/>
    <w:link w:val="0"/>
    <w:uiPriority w:val="0"/>
    <w:pPr>
      <w:ind w:left="500" w:leftChars="500"/>
    </w:pPr>
    <w:rPr>
      <w:i w:val="1"/>
    </w:rPr>
  </w:style>
  <w:style w:type="paragraph" w:styleId="42">
    <w:name w:val="toc 3"/>
    <w:basedOn w:val="0"/>
    <w:next w:val="42"/>
    <w:link w:val="0"/>
    <w:uiPriority w:val="0"/>
    <w:pPr>
      <w:ind w:left="600" w:leftChars="600"/>
    </w:pPr>
    <w:rPr>
      <w:i w:val="1"/>
    </w:rPr>
  </w:style>
  <w:style w:type="paragraph" w:styleId="43">
    <w:name w:val="toc 4"/>
    <w:basedOn w:val="0"/>
    <w:next w:val="43"/>
    <w:link w:val="0"/>
    <w:uiPriority w:val="0"/>
    <w:pPr>
      <w:ind w:left="700" w:leftChars="700"/>
    </w:pPr>
    <w:rPr>
      <w:i w:val="1"/>
    </w:rPr>
  </w:style>
  <w:style w:type="paragraph" w:styleId="44">
    <w:name w:val="TOC Heading"/>
    <w:basedOn w:val="1"/>
    <w:next w:val="0"/>
    <w:link w:val="0"/>
    <w:uiPriority w:val="0"/>
    <w:qFormat/>
    <w:pPr>
      <w:outlineLvl w:val="9"/>
    </w:pPr>
  </w:style>
  <w:style w:type="paragraph" w:styleId="45">
    <w:name w:val="Signature"/>
    <w:basedOn w:val="0"/>
    <w:next w:val="45"/>
    <w:link w:val="46"/>
    <w:uiPriority w:val="0"/>
    <w:qFormat/>
    <w:pPr>
      <w:jc w:val="right"/>
    </w:pPr>
  </w:style>
  <w:style w:type="character" w:styleId="46" w:customStyle="1">
    <w:name w:val="署名 (文字)"/>
    <w:basedOn w:val="10"/>
    <w:next w:val="46"/>
    <w:link w:val="45"/>
    <w:uiPriority w:val="0"/>
    <w:rPr>
      <w:rFonts w:asciiTheme="minorHAnsi" w:hAnsiTheme="minorHAnsi" w:eastAsiaTheme="minorEastAsia"/>
    </w:rPr>
  </w:style>
  <w:style w:type="paragraph" w:styleId="47">
    <w:name w:val="No Spacing"/>
    <w:next w:val="47"/>
    <w:link w:val="0"/>
    <w:uiPriority w:val="0"/>
    <w:qFormat/>
    <w:rPr>
      <w:kern w:val="0"/>
      <w:sz w:val="22"/>
    </w:rPr>
  </w:style>
  <w:style w:type="paragraph" w:styleId="48">
    <w:name w:val="Title"/>
    <w:basedOn w:val="0"/>
    <w:next w:val="48"/>
    <w:link w:val="49"/>
    <w:uiPriority w:val="0"/>
    <w:qFormat/>
    <w:pPr>
      <w:spacing w:before="240" w:beforeLines="0" w:beforeAutospacing="0" w:after="120" w:afterLines="0" w:afterAutospacing="0" w:line="720" w:lineRule="exact"/>
      <w:jc w:val="center"/>
      <w:outlineLvl w:val="0"/>
    </w:pPr>
    <w:rPr>
      <w:rFonts w:asciiTheme="majorHAnsi" w:hAnsiTheme="majorHAnsi" w:eastAsiaTheme="majorEastAsia"/>
      <w:b w:val="1"/>
      <w:color w:val="71685C" w:themeColor="accent3"/>
      <w:sz w:val="32"/>
    </w:rPr>
  </w:style>
  <w:style w:type="character" w:styleId="49" w:customStyle="1">
    <w:name w:val="表題 (文字)"/>
    <w:basedOn w:val="10"/>
    <w:next w:val="49"/>
    <w:link w:val="48"/>
    <w:uiPriority w:val="0"/>
    <w:rPr>
      <w:rFonts w:asciiTheme="majorHAnsi" w:hAnsiTheme="majorHAnsi" w:eastAsiaTheme="majorEastAsia"/>
      <w:b w:val="1"/>
      <w:color w:val="71685C" w:themeColor="accent3"/>
      <w:sz w:val="32"/>
    </w:rPr>
  </w:style>
  <w:style w:type="character" w:styleId="50" w:customStyle="1">
    <w:name w:val="見出し 1 (文字)"/>
    <w:basedOn w:val="10"/>
    <w:next w:val="50"/>
    <w:link w:val="1"/>
    <w:uiPriority w:val="0"/>
    <w:rPr>
      <w:rFonts w:asciiTheme="majorHAnsi" w:hAnsiTheme="majorHAnsi" w:eastAsiaTheme="majorEastAsia"/>
      <w:b w:val="1"/>
      <w:color w:val="71685C" w:themeColor="accent3"/>
    </w:rPr>
  </w:style>
  <w:style w:type="character" w:styleId="51" w:customStyle="1">
    <w:name w:val="見出し 2 (文字)"/>
    <w:basedOn w:val="10"/>
    <w:next w:val="51"/>
    <w:link w:val="2"/>
    <w:uiPriority w:val="0"/>
    <w:rPr>
      <w:rFonts w:asciiTheme="majorHAnsi" w:hAnsiTheme="majorHAnsi" w:eastAsiaTheme="majorEastAsia"/>
      <w:b w:val="1"/>
      <w:color w:val="71685C" w:themeColor="accent3"/>
    </w:rPr>
  </w:style>
  <w:style w:type="character" w:styleId="52" w:customStyle="1">
    <w:name w:val="見出し 3 (文字)"/>
    <w:basedOn w:val="10"/>
    <w:next w:val="52"/>
    <w:link w:val="3"/>
    <w:uiPriority w:val="0"/>
    <w:rPr>
      <w:rFonts w:asciiTheme="majorHAnsi" w:hAnsiTheme="majorHAnsi" w:eastAsiaTheme="majorEastAsia"/>
      <w:b w:val="1"/>
      <w:color w:val="71685C" w:themeColor="accent3"/>
    </w:rPr>
  </w:style>
  <w:style w:type="character" w:styleId="53" w:customStyle="1">
    <w:name w:val="見出し 4 (文字)"/>
    <w:basedOn w:val="10"/>
    <w:next w:val="53"/>
    <w:link w:val="4"/>
    <w:uiPriority w:val="0"/>
    <w:rPr>
      <w:rFonts w:asciiTheme="majorHAnsi" w:hAnsiTheme="majorHAnsi" w:eastAsiaTheme="majorEastAsia"/>
      <w:b w:val="1"/>
      <w:color w:val="71685C" w:themeColor="accent3"/>
    </w:rPr>
  </w:style>
  <w:style w:type="character" w:styleId="54" w:customStyle="1">
    <w:name w:val="見出し 5 (文字)"/>
    <w:basedOn w:val="10"/>
    <w:next w:val="54"/>
    <w:link w:val="5"/>
    <w:uiPriority w:val="0"/>
    <w:rPr>
      <w:rFonts w:asciiTheme="majorHAnsi" w:hAnsiTheme="majorHAnsi" w:eastAsiaTheme="majorEastAsia"/>
      <w:b w:val="1"/>
      <w:color w:val="71685C" w:themeColor="accent3"/>
    </w:rPr>
  </w:style>
  <w:style w:type="character" w:styleId="55" w:customStyle="1">
    <w:name w:val="見出し 6 (文字)"/>
    <w:basedOn w:val="10"/>
    <w:next w:val="55"/>
    <w:link w:val="6"/>
    <w:uiPriority w:val="0"/>
    <w:rPr>
      <w:rFonts w:asciiTheme="majorHAnsi" w:hAnsiTheme="majorHAnsi" w:eastAsiaTheme="majorEastAsia"/>
      <w:b w:val="1"/>
      <w:color w:val="71685C" w:themeColor="accent3"/>
    </w:rPr>
  </w:style>
  <w:style w:type="character" w:styleId="56" w:customStyle="1">
    <w:name w:val="見出し 7 (文字)"/>
    <w:basedOn w:val="10"/>
    <w:next w:val="56"/>
    <w:link w:val="7"/>
    <w:uiPriority w:val="0"/>
    <w:rPr>
      <w:rFonts w:asciiTheme="minorHAnsi" w:hAnsiTheme="minorHAnsi" w:eastAsiaTheme="majorEastAsia"/>
      <w:b w:val="1"/>
      <w:color w:val="71685C" w:themeColor="accent3"/>
    </w:rPr>
  </w:style>
  <w:style w:type="character" w:styleId="57" w:customStyle="1">
    <w:name w:val="見出し 8 (文字)"/>
    <w:basedOn w:val="10"/>
    <w:next w:val="57"/>
    <w:link w:val="8"/>
    <w:uiPriority w:val="0"/>
    <w:rPr>
      <w:rFonts w:asciiTheme="minorHAnsi" w:hAnsiTheme="minorHAnsi" w:eastAsiaTheme="majorEastAsia"/>
      <w:b w:val="1"/>
      <w:color w:val="71685C" w:themeColor="accent3"/>
    </w:rPr>
  </w:style>
  <w:style w:type="character" w:styleId="58" w:customStyle="1">
    <w:name w:val="見出し 9 (文字)"/>
    <w:basedOn w:val="10"/>
    <w:next w:val="58"/>
    <w:link w:val="9"/>
    <w:uiPriority w:val="0"/>
    <w:rPr>
      <w:rFonts w:asciiTheme="minorHAnsi" w:hAnsiTheme="minorHAnsi" w:eastAsiaTheme="majorEastAsia"/>
      <w:b w:val="1"/>
      <w:color w:val="71685C" w:themeColor="accent3"/>
    </w:rPr>
  </w:style>
  <w:style w:type="paragraph" w:styleId="59">
    <w:name w:val="Quote"/>
    <w:basedOn w:val="0"/>
    <w:next w:val="0"/>
    <w:link w:val="60"/>
    <w:uiPriority w:val="0"/>
    <w:qFormat/>
    <w:rPr>
      <w:i w:val="1"/>
      <w:color w:val="000000" w:themeColor="text1"/>
    </w:rPr>
  </w:style>
  <w:style w:type="character" w:styleId="60" w:customStyle="1">
    <w:name w:val="引用文 (文字)"/>
    <w:basedOn w:val="10"/>
    <w:next w:val="60"/>
    <w:link w:val="59"/>
    <w:uiPriority w:val="0"/>
    <w:rPr>
      <w:i w:val="1"/>
      <w:color w:val="000000" w:themeColor="text1"/>
    </w:rPr>
  </w:style>
  <w:style w:type="table" w:styleId="61">
    <w:name w:val="Table Grid"/>
    <w:basedOn w:val="11"/>
    <w:next w:val="6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3.png" /><Relationship Id="rId6" Type="http://schemas.openxmlformats.org/officeDocument/2006/relationships/image" Target="media/image4.png" /><Relationship Id="rId7" Type="http://schemas.microsoft.com/office/2011/relationships/commentsExtended" Target="commentsExtended.xml" /></Relationships>
</file>

<file path=word/theme/_rels/theme1.xml.rels><?xml version="1.0" encoding="UTF-8"?><Relationships xmlns="http://schemas.openxmlformats.org/package/2006/relationships"><Relationship Id="rId1" Type="http://schemas.openxmlformats.org/officeDocument/2006/relationships/image" Target="../media/image1.jpg" /><Relationship Id="rId2" Type="http://schemas.openxmlformats.org/officeDocument/2006/relationships/image" Target="../media/image2.jpg" /></Relationships>
</file>

<file path=word/theme/theme1.xml><?xml version="1.0" encoding="utf-8"?>
<a:theme xmlns:a="http://schemas.openxmlformats.org/drawingml/2006/main" name="カラフル">
  <a:themeElements>
    <a:clrScheme name="カラフル">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カラフル">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Segoe UI"/>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カラフル">
      <a:fillStyleLst>
        <a:solidFill>
          <a:schemeClr val="phClr"/>
        </a:solidFill>
        <a:gradFill rotWithShape="1">
          <a:gsLst>
            <a:gs pos="0">
              <a:schemeClr val="phClr">
                <a:tint val="50000"/>
                <a:satMod val="180000"/>
              </a:schemeClr>
            </a:gs>
            <a:gs pos="40000">
              <a:schemeClr val="phClr">
                <a:tint val="60000"/>
                <a:satMod val="130000"/>
              </a:schemeClr>
            </a:gs>
            <a:gs pos="100000">
              <a:schemeClr val="phClr">
                <a:tint val="96000"/>
                <a:lumMod val="108000"/>
              </a:schemeClr>
            </a:gs>
          </a:gsLst>
          <a:lin ang="5400000" scaled="0"/>
          <a:tileRect/>
        </a:gradFill>
        <a:gradFill rotWithShape="1">
          <a:gsLst>
            <a:gs pos="0">
              <a:schemeClr val="phClr"/>
            </a:gs>
            <a:gs pos="100000">
              <a:schemeClr val="phClr">
                <a:shade val="76000"/>
                <a:lumMod val="90000"/>
              </a:schemeClr>
            </a:gs>
          </a:gsLst>
          <a:lin ang="5400000" scaled="0"/>
          <a:tileRect/>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lightRig rig="threePt" dir="t">
              <a:rot lat="0" lon="0" rev="3240000"/>
            </a:lightRig>
          </a:scene3d>
          <a:sp3d>
            <a:bevelT w="28575" h="28575"/>
          </a:sp3d>
        </a:effectStyle>
      </a:effectStyleLst>
      <a:bgFillStyleLst>
        <a:solidFill>
          <a:schemeClr val="phClr">
            <a:tint val="93000"/>
          </a:schemeClr>
        </a:solidFill>
        <a:blipFill>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fillRect/>
          </a:stretch>
        </a:blipFill>
        <a:blipFill>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fillRect/>
          </a:stretch>
        </a:blip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752</TotalTime>
  <Pages>2</Pages>
  <Words>10</Words>
  <Characters>1431</Characters>
  <Application>JUST Note</Application>
  <Lines>86</Lines>
  <Paragraphs>52</Paragraphs>
  <Company>Toshiba</Company>
  <CharactersWithSpaces>1534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土浦市</dc:creator>
  <cp:lastModifiedBy>Administrator</cp:lastModifiedBy>
  <cp:lastPrinted>2023-06-06T06:39:58Z</cp:lastPrinted>
  <dcterms:created xsi:type="dcterms:W3CDTF">2018-01-30T06:12:00Z</dcterms:created>
  <dcterms:modified xsi:type="dcterms:W3CDTF">2023-06-07T23:45:17Z</dcterms:modified>
  <cp:revision>9</cp:revision>
</cp:coreProperties>
</file>