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創英角ﾎﾟｯﾌﾟ体" w:hAnsi="HG創英角ﾎﾟｯﾌﾟ体" w:eastAsia="HG創英角ﾎﾟｯﾌﾟ体"/>
          <w:sz w:val="36"/>
        </w:rPr>
      </w:pPr>
      <w:bookmarkStart w:id="0" w:name="_Hlk48636330"/>
      <w:r>
        <w:rPr>
          <w:rFonts w:hint="eastAsia" w:ascii="HG創英角ﾎﾟｯﾌﾟ体" w:hAnsi="HG創英角ﾎﾟｯﾌﾟ体" w:eastAsia="HG創英角ﾎﾟｯﾌﾟ体"/>
          <w:sz w:val="36"/>
        </w:rPr>
        <w:t>農作物鳥獣被害防止用設備</w:t>
      </w:r>
      <w:bookmarkEnd w:id="0"/>
      <w:r>
        <w:rPr>
          <w:rFonts w:hint="eastAsia" w:ascii="HG創英角ﾎﾟｯﾌﾟ体" w:hAnsi="HG創英角ﾎﾟｯﾌﾟ体" w:eastAsia="HG創英角ﾎﾟｯﾌﾟ体"/>
          <w:sz w:val="36"/>
        </w:rPr>
        <w:t>の</w:t>
      </w:r>
    </w:p>
    <w:p>
      <w:pPr>
        <w:pStyle w:val="0"/>
        <w:jc w:val="center"/>
        <w:rPr>
          <w:rFonts w:hint="default" w:ascii="HG創英角ﾎﾟｯﾌﾟ体" w:hAnsi="HG創英角ﾎﾟｯﾌﾟ体" w:eastAsia="HG創英角ﾎﾟｯﾌﾟ体"/>
          <w:sz w:val="36"/>
        </w:rPr>
      </w:pPr>
      <w:r>
        <w:rPr>
          <w:rFonts w:hint="eastAsia" w:ascii="HG創英角ﾎﾟｯﾌﾟ体" w:hAnsi="HG創英角ﾎﾟｯﾌﾟ体" w:eastAsia="HG創英角ﾎﾟｯﾌﾟ体"/>
          <w:sz w:val="36"/>
        </w:rPr>
        <w:t>設置費用の一部を補助します</w:t>
      </w:r>
    </w:p>
    <w:p>
      <w:pPr>
        <w:pStyle w:val="0"/>
        <w:spacing w:line="276" w:lineRule="auto"/>
        <w:ind w:firstLine="240" w:firstLineChars="100"/>
        <w:rPr>
          <w:rFonts w:hint="default" w:ascii="HG丸ｺﾞｼｯｸM-PRO" w:hAnsi="HG丸ｺﾞｼｯｸM-PRO" w:eastAsia="HG丸ｺﾞｼｯｸM-PRO"/>
          <w:sz w:val="24"/>
        </w:rPr>
      </w:pPr>
    </w:p>
    <w:p>
      <w:pPr>
        <w:pStyle w:val="0"/>
        <w:spacing w:line="276"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土浦市では近年の有害鳥獣による被害の軽減を目的として，市民の方が農作物鳥獣被害防止用設備を設置したときの費用の一部を補助します。</w:t>
      </w:r>
    </w:p>
    <w:p>
      <w:pPr>
        <w:pStyle w:val="0"/>
        <w:spacing w:line="276" w:lineRule="auto"/>
        <w:rPr>
          <w:rFonts w:hint="default" w:ascii="HG丸ｺﾞｼｯｸM-PRO" w:hAnsi="HG丸ｺﾞｼｯｸM-PRO" w:eastAsia="HG丸ｺﾞｼｯｸM-PRO"/>
          <w:sz w:val="24"/>
        </w:rPr>
      </w:pPr>
    </w:p>
    <w:p>
      <w:pPr>
        <w:pStyle w:val="21"/>
        <w:numPr>
          <w:ilvl w:val="0"/>
          <w:numId w:val="1"/>
        </w:numPr>
        <w:spacing w:line="276" w:lineRule="auto"/>
        <w:ind w:leftChars="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補助対象者　次の要件を満たす方</w:t>
      </w:r>
    </w:p>
    <w:p>
      <w:pPr>
        <w:pStyle w:val="21"/>
        <w:numPr>
          <w:ilvl w:val="0"/>
          <w:numId w:val="2"/>
        </w:numPr>
        <w:spacing w:line="276" w:lineRule="auto"/>
        <w:ind w:leftChars="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市内の自己所有農地等（農地法及び農業経営基盤強化促進法による貸借農地を含む）に</w:t>
      </w:r>
      <w:r>
        <w:rPr>
          <w:rFonts w:hint="eastAsia" w:ascii="HG丸ｺﾞｼｯｸM-PRO" w:hAnsi="HG丸ｺﾞｼｯｸM-PRO" w:eastAsia="HG丸ｺﾞｼｯｸM-PRO"/>
          <w:sz w:val="24"/>
          <w:u w:val="single" w:color="auto"/>
        </w:rPr>
        <w:t>新たに被害防止柵等を整備するもの</w:t>
      </w:r>
      <w:r>
        <w:rPr>
          <w:rFonts w:hint="eastAsia" w:ascii="HG丸ｺﾞｼｯｸM-PRO" w:hAnsi="HG丸ｺﾞｼｯｸM-PRO" w:eastAsia="HG丸ｺﾞｼｯｸM-PRO"/>
          <w:sz w:val="24"/>
        </w:rPr>
        <w:t>。</w:t>
      </w:r>
    </w:p>
    <w:p>
      <w:pPr>
        <w:pStyle w:val="0"/>
        <w:spacing w:line="276" w:lineRule="auto"/>
        <w:ind w:left="24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（２）申請世帯の全員が土浦市税条例に規定する市税を滞納していないこと。</w:t>
      </w:r>
    </w:p>
    <w:p>
      <w:pPr>
        <w:pStyle w:val="0"/>
        <w:spacing w:line="276" w:lineRule="auto"/>
        <w:ind w:left="24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（３）設置しようとする農地の面積（１筆又は隣接する筆の合計面積をいう。）が、３００平方メートル以上のもの。</w:t>
      </w:r>
    </w:p>
    <w:p>
      <w:pPr>
        <w:pStyle w:val="0"/>
        <w:spacing w:line="276" w:lineRule="auto"/>
        <w:ind w:left="24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（４）</w:t>
      </w:r>
      <w:bookmarkStart w:id="1" w:name="_Hlk40769853"/>
      <w:r>
        <w:rPr>
          <w:rFonts w:hint="eastAsia" w:ascii="HG丸ｺﾞｼｯｸM-PRO" w:hAnsi="HG丸ｺﾞｼｯｸM-PRO" w:eastAsia="HG丸ｺﾞｼｯｸM-PRO"/>
          <w:sz w:val="24"/>
        </w:rPr>
        <w:t>申請年度内に補助事業を完了させることができること。</w:t>
      </w:r>
      <w:bookmarkEnd w:id="1"/>
    </w:p>
    <w:p>
      <w:pPr>
        <w:pStyle w:val="0"/>
        <w:spacing w:line="276" w:lineRule="auto"/>
        <w:ind w:left="24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（５）</w:t>
      </w:r>
      <w:bookmarkStart w:id="2" w:name="_Hlk40769915"/>
      <w:r>
        <w:rPr>
          <w:rFonts w:hint="eastAsia" w:ascii="HG丸ｺﾞｼｯｸM-PRO" w:hAnsi="HG丸ｺﾞｼｯｸM-PRO" w:eastAsia="HG丸ｺﾞｼｯｸM-PRO"/>
          <w:sz w:val="24"/>
        </w:rPr>
        <w:t>周辺環境に配慮し、安全確保のために必要な対策を講じるとともに、設備の適正な管理を行うこと。</w:t>
      </w:r>
      <w:bookmarkEnd w:id="2"/>
    </w:p>
    <w:p>
      <w:pPr>
        <w:pStyle w:val="0"/>
        <w:spacing w:line="276" w:lineRule="auto"/>
        <w:ind w:left="24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（６）</w:t>
      </w:r>
      <w:bookmarkStart w:id="3" w:name="_Hlk40770032"/>
      <w:r>
        <w:rPr>
          <w:rFonts w:hint="eastAsia" w:ascii="HG丸ｺﾞｼｯｸM-PRO" w:hAnsi="HG丸ｺﾞｼｯｸM-PRO" w:eastAsia="HG丸ｺﾞｼｯｸM-PRO"/>
          <w:sz w:val="24"/>
        </w:rPr>
        <w:t>関係法令を遵守すること。</w:t>
      </w:r>
      <w:bookmarkEnd w:id="3"/>
    </w:p>
    <w:p>
      <w:pPr>
        <w:pStyle w:val="0"/>
        <w:spacing w:line="276" w:lineRule="auto"/>
        <w:rPr>
          <w:rFonts w:hint="default" w:ascii="HG丸ｺﾞｼｯｸM-PRO" w:hAnsi="HG丸ｺﾞｼｯｸM-PRO" w:eastAsia="HG丸ｺﾞｼｯｸM-PRO"/>
          <w:sz w:val="24"/>
        </w:rPr>
      </w:pPr>
    </w:p>
    <w:p>
      <w:pPr>
        <w:pStyle w:val="0"/>
        <w:spacing w:line="276" w:lineRule="auto"/>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②　補助対象経費　　</w:t>
      </w:r>
    </w:p>
    <w:p>
      <w:pPr>
        <w:pStyle w:val="0"/>
        <w:spacing w:line="276" w:lineRule="auto"/>
        <w:ind w:firstLine="210" w:firstLineChars="100"/>
        <w:rPr>
          <w:rFonts w:hint="default" w:ascii="HG丸ｺﾞｼｯｸM-PRO" w:hAnsi="HG丸ｺﾞｼｯｸM-PRO" w:eastAsia="HG丸ｺﾞｼｯｸM-PRO"/>
          <w:u w:val="single" w:color="auto"/>
        </w:rPr>
      </w:pPr>
      <w:r>
        <w:rPr>
          <w:rFonts w:hint="eastAsia" w:ascii="HG丸ｺﾞｼｯｸM-PRO" w:hAnsi="HG丸ｺﾞｼｯｸM-PRO" w:eastAsia="HG丸ｺﾞｼｯｸM-PRO"/>
        </w:rPr>
        <w:t>鳥獣による農作物への被害を防止するために次に掲げる設備資材の購入に要する経費（被害防止柵の設置に要する</w:t>
      </w:r>
      <w:r>
        <w:rPr>
          <w:rFonts w:hint="eastAsia" w:ascii="HG丸ｺﾞｼｯｸM-PRO" w:hAnsi="HG丸ｺﾞｼｯｸM-PRO" w:eastAsia="HG丸ｺﾞｼｯｸM-PRO"/>
          <w:u w:val="single" w:color="auto"/>
        </w:rPr>
        <w:t>工事費・施行費等の費用、箱わな等捕獲器具の費用は除く。</w:t>
      </w:r>
      <w:r>
        <w:rPr>
          <w:rFonts w:hint="eastAsia" w:ascii="HG丸ｺﾞｼｯｸM-PRO" w:hAnsi="HG丸ｺﾞｼｯｸM-PRO" w:eastAsia="HG丸ｺﾞｼｯｸM-PRO"/>
        </w:rPr>
        <w:t>）</w:t>
      </w:r>
    </w:p>
    <w:p>
      <w:pPr>
        <w:pStyle w:val="0"/>
        <w:spacing w:line="276" w:lineRule="auto"/>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（１）　電気柵</w:t>
      </w:r>
    </w:p>
    <w:p>
      <w:pPr>
        <w:pStyle w:val="0"/>
        <w:spacing w:line="276" w:lineRule="auto"/>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（２）　ワイヤーメッシュ柵（パネル状）</w:t>
      </w:r>
      <w:r>
        <w:rPr>
          <w:rFonts w:hint="eastAsia" w:ascii="HG丸ｺﾞｼｯｸM-PRO" w:hAnsi="HG丸ｺﾞｼｯｸM-PRO" w:eastAsia="HG丸ｺﾞｼｯｸM-PRO"/>
        </w:rPr>
        <w:t xml:space="preserve"> </w:t>
      </w:r>
    </w:p>
    <w:p>
      <w:pPr>
        <w:pStyle w:val="0"/>
        <w:spacing w:line="276" w:lineRule="auto"/>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（３）　ネット柵・ネット網　（目合</w:t>
      </w:r>
      <w:r>
        <w:rPr>
          <w:rFonts w:hint="eastAsia" w:ascii="HG丸ｺﾞｼｯｸM-PRO" w:hAnsi="HG丸ｺﾞｼｯｸM-PRO" w:eastAsia="HG丸ｺﾞｼｯｸM-PRO"/>
        </w:rPr>
        <w:t>30mm</w:t>
      </w:r>
      <w:r>
        <w:rPr>
          <w:rFonts w:hint="eastAsia" w:ascii="HG丸ｺﾞｼｯｸM-PRO" w:hAnsi="HG丸ｺﾞｼｯｸM-PRO" w:eastAsia="HG丸ｺﾞｼｯｸM-PRO"/>
        </w:rPr>
        <w:t>以下、</w:t>
      </w:r>
      <w:r>
        <w:rPr>
          <w:rFonts w:hint="eastAsia" w:ascii="HG丸ｺﾞｼｯｸM-PRO" w:hAnsi="HG丸ｺﾞｼｯｸM-PRO" w:eastAsia="HG丸ｺﾞｼｯｸM-PRO"/>
        </w:rPr>
        <w:t>1,000</w:t>
      </w:r>
      <w:r>
        <w:rPr>
          <w:rFonts w:hint="eastAsia" w:ascii="HG丸ｺﾞｼｯｸM-PRO" w:hAnsi="HG丸ｺﾞｼｯｸM-PRO" w:eastAsia="HG丸ｺﾞｼｯｸM-PRO"/>
        </w:rPr>
        <w:t>デニール以上）</w:t>
      </w:r>
    </w:p>
    <w:p>
      <w:pPr>
        <w:pStyle w:val="0"/>
        <w:spacing w:line="276" w:lineRule="auto"/>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（４）　金網柵（ロール状）</w:t>
      </w:r>
    </w:p>
    <w:p>
      <w:pPr>
        <w:pStyle w:val="0"/>
        <w:spacing w:line="276" w:lineRule="auto"/>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（５）　その他市長が適当と認めるもの</w:t>
      </w:r>
    </w:p>
    <w:p>
      <w:pPr>
        <w:pStyle w:val="0"/>
        <w:spacing w:line="276"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補助については、対象経費に１０分の６を乗じて得た額（算出した額に千円未満の端数があるときは、その端数の全部を切り捨てた額）とし、１件につき９万円を限度する。</w:t>
      </w:r>
    </w:p>
    <w:p>
      <w:pPr>
        <w:pStyle w:val="0"/>
        <w:spacing w:line="276"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申請については同一年度内において世帯あたり１件までを原則とし、補助適用については予算の範囲内とする。</w:t>
      </w:r>
    </w:p>
    <w:p>
      <w:pPr>
        <w:pStyle w:val="0"/>
        <w:spacing w:line="276" w:lineRule="auto"/>
        <w:ind w:firstLine="240" w:firstLineChars="100"/>
        <w:rPr>
          <w:rFonts w:hint="default" w:ascii="HG丸ｺﾞｼｯｸM-PRO" w:hAnsi="HG丸ｺﾞｼｯｸM-PRO" w:eastAsia="HG丸ｺﾞｼｯｸM-PRO"/>
          <w:sz w:val="24"/>
        </w:rPr>
      </w:pPr>
    </w:p>
    <w:p>
      <w:pPr>
        <w:pStyle w:val="0"/>
        <w:spacing w:line="276" w:lineRule="auto"/>
        <w:ind w:firstLine="180" w:firstLineChars="100"/>
        <w:rPr>
          <w:rFonts w:hint="default" w:ascii="HG丸ｺﾞｼｯｸM-PRO" w:hAnsi="HG丸ｺﾞｼｯｸM-PRO" w:eastAsia="HG丸ｺﾞｼｯｸM-PRO"/>
          <w:sz w:val="18"/>
        </w:rPr>
      </w:pPr>
    </w:p>
    <w:p>
      <w:pPr>
        <w:pStyle w:val="0"/>
        <w:spacing w:line="276" w:lineRule="auto"/>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③　手続き　　１．予定設備の見積書を依頼する業者等から入手</w:t>
      </w:r>
    </w:p>
    <w:p>
      <w:pPr>
        <w:pStyle w:val="0"/>
        <w:spacing w:line="276" w:lineRule="auto"/>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（資材を購入し、自身で設置する場合は、資材費の見積書）</w:t>
      </w:r>
    </w:p>
    <w:p>
      <w:pPr>
        <w:pStyle w:val="0"/>
        <w:spacing w:line="276" w:lineRule="auto"/>
        <w:ind w:firstLine="1680" w:firstLineChars="7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２．必要書類等を揃えて、市農林水産課窓口へお越し下さい</w:t>
      </w:r>
    </w:p>
    <w:p>
      <w:pPr>
        <w:pStyle w:val="0"/>
        <w:spacing w:line="276" w:lineRule="auto"/>
        <w:rPr>
          <w:rFonts w:hint="default" w:ascii="HG丸ｺﾞｼｯｸM-PRO" w:hAnsi="HG丸ｺﾞｼｯｸM-PRO" w:eastAsia="HG丸ｺﾞｼｯｸM-PRO"/>
          <w:sz w:val="24"/>
        </w:rPr>
      </w:pPr>
    </w:p>
    <w:p>
      <w:pPr>
        <w:pStyle w:val="0"/>
        <w:spacing w:line="276" w:lineRule="auto"/>
        <w:rPr>
          <w:rFonts w:hint="default" w:ascii="HG丸ｺﾞｼｯｸM-PRO" w:hAnsi="HG丸ｺﾞｼｯｸM-PRO" w:eastAsia="HG丸ｺﾞｼｯｸM-PRO"/>
          <w:sz w:val="24"/>
        </w:rPr>
      </w:pPr>
    </w:p>
    <w:p>
      <w:pPr>
        <w:pStyle w:val="0"/>
        <w:spacing w:line="276" w:lineRule="auto"/>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④　必要書類等　</w:t>
      </w:r>
    </w:p>
    <w:p>
      <w:pPr>
        <w:pStyle w:val="0"/>
        <w:spacing w:line="276" w:lineRule="auto"/>
        <w:ind w:firstLine="1920" w:firstLineChars="8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【設置前】</w:t>
      </w:r>
    </w:p>
    <w:p>
      <w:pPr>
        <w:pStyle w:val="0"/>
        <w:spacing w:line="276" w:lineRule="auto"/>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設置しようとする農地が自作地であることが分かる書類</w:t>
      </w:r>
    </w:p>
    <w:p>
      <w:pPr>
        <w:pStyle w:val="0"/>
        <w:spacing w:line="276" w:lineRule="auto"/>
        <w:ind w:firstLine="1920" w:firstLineChars="8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（耕作証明書等）</w:t>
      </w:r>
    </w:p>
    <w:p>
      <w:pPr>
        <w:pStyle w:val="0"/>
        <w:spacing w:line="276" w:lineRule="auto"/>
        <w:rPr>
          <w:rFonts w:hint="default" w:ascii="HG丸ｺﾞｼｯｸM-PRO" w:hAnsi="HG丸ｺﾞｼｯｸM-PRO" w:eastAsia="HG丸ｺﾞｼｯｸM-PRO"/>
          <w:color w:val="FF0000"/>
          <w:sz w:val="24"/>
        </w:rPr>
      </w:pPr>
      <w:r>
        <w:rPr>
          <w:rFonts w:hint="eastAsia" w:ascii="HG丸ｺﾞｼｯｸM-PRO" w:hAnsi="HG丸ｺﾞｼｯｸM-PRO" w:eastAsia="HG丸ｺﾞｼｯｸM-PRO"/>
          <w:sz w:val="24"/>
        </w:rPr>
        <w:t>　　　　　　　　納税していることが分かる書類（納税証明、確定申告の写し等）</w:t>
      </w:r>
    </w:p>
    <w:p>
      <w:pPr>
        <w:pStyle w:val="0"/>
        <w:spacing w:line="276" w:lineRule="auto"/>
        <w:ind w:firstLine="1920" w:firstLineChars="8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設置する資材の数量や金額が分かる見積書・カタログ等</w:t>
      </w:r>
    </w:p>
    <w:p>
      <w:pPr>
        <w:pStyle w:val="0"/>
        <w:spacing w:line="276" w:lineRule="auto"/>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鳥獣被害状況が判断できる写真等</w:t>
      </w:r>
    </w:p>
    <w:p>
      <w:pPr>
        <w:pStyle w:val="0"/>
        <w:spacing w:line="276" w:lineRule="auto"/>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設置する農地の写真</w:t>
      </w:r>
    </w:p>
    <w:p>
      <w:pPr>
        <w:pStyle w:val="0"/>
        <w:spacing w:line="276" w:lineRule="auto"/>
        <w:ind w:firstLine="1920" w:firstLineChars="8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補助金を受領する口座通帳の記号番号・名義等が分かるもの</w:t>
      </w:r>
    </w:p>
    <w:p>
      <w:pPr>
        <w:pStyle w:val="0"/>
        <w:spacing w:line="276" w:lineRule="auto"/>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印鑑</w:t>
      </w:r>
    </w:p>
    <w:p>
      <w:pPr>
        <w:pStyle w:val="0"/>
        <w:spacing w:line="276" w:lineRule="auto"/>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【設置後】</w:t>
      </w:r>
    </w:p>
    <w:p>
      <w:pPr>
        <w:pStyle w:val="0"/>
        <w:spacing w:line="276" w:lineRule="auto"/>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領収書</w:t>
      </w:r>
    </w:p>
    <w:p>
      <w:pPr>
        <w:pStyle w:val="0"/>
        <w:spacing w:line="276" w:lineRule="auto"/>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設置した農地の写真</w:t>
      </w:r>
    </w:p>
    <w:p>
      <w:pPr>
        <w:pStyle w:val="0"/>
        <w:spacing w:line="276" w:lineRule="auto"/>
        <w:rPr>
          <w:rFonts w:hint="default" w:ascii="HG丸ｺﾞｼｯｸM-PRO" w:hAnsi="HG丸ｺﾞｼｯｸM-PRO" w:eastAsia="HG丸ｺﾞｼｯｸM-PRO"/>
          <w:sz w:val="18"/>
        </w:rPr>
      </w:pPr>
    </w:p>
    <w:p>
      <w:pPr>
        <w:pStyle w:val="0"/>
        <w:spacing w:line="276" w:lineRule="auto"/>
        <w:ind w:left="1920" w:hanging="1920" w:hangingChars="8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⑤　注意事項　　・市の予算の範囲内での補助となります。</w:t>
      </w:r>
    </w:p>
    <w:p>
      <w:pPr>
        <w:pStyle w:val="0"/>
        <w:spacing w:line="276" w:lineRule="auto"/>
        <w:ind w:left="1920" w:hanging="1920" w:hangingChars="8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・補助対象農地は自己所有地、農地法</w:t>
      </w:r>
      <w:bookmarkStart w:id="4" w:name="_GoBack"/>
      <w:bookmarkEnd w:id="4"/>
      <w:r>
        <w:rPr>
          <w:rFonts w:hint="eastAsia" w:ascii="HG丸ｺﾞｼｯｸM-PRO" w:hAnsi="HG丸ｺﾞｼｯｸM-PRO" w:eastAsia="HG丸ｺﾞｼｯｸM-PRO"/>
          <w:sz w:val="24"/>
        </w:rPr>
        <w:t>による農地貸借及び農業経営基盤強化促進法による農地貸借を行っている農地等となります。</w:t>
      </w:r>
    </w:p>
    <w:p>
      <w:pPr>
        <w:pStyle w:val="0"/>
        <w:spacing w:line="276" w:lineRule="auto"/>
        <w:ind w:left="1920" w:hanging="1920" w:hangingChars="8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・新規に農作物鳥獣被害防止用設備を設置する場合のみ対象とし、</w:t>
      </w:r>
      <w:r>
        <w:rPr>
          <w:rFonts w:hint="eastAsia" w:ascii="HG丸ｺﾞｼｯｸM-PRO" w:hAnsi="HG丸ｺﾞｼｯｸM-PRO" w:eastAsia="HG丸ｺﾞｼｯｸM-PRO"/>
          <w:sz w:val="24"/>
          <w:u w:val="wave" w:color="auto"/>
        </w:rPr>
        <w:t>以前に整備した農作物鳥獣被害防止用設備（防鳥ネットや電気柵など）</w:t>
      </w:r>
      <w:r>
        <w:rPr>
          <w:rFonts w:hint="default" w:ascii="HG丸ｺﾞｼｯｸM-PRO" w:hAnsi="HG丸ｺﾞｼｯｸM-PRO" w:eastAsia="HG丸ｺﾞｼｯｸM-PRO"/>
          <w:sz w:val="24"/>
          <w:u w:val="wave" w:color="auto"/>
        </w:rPr>
        <w:t>の更新等</w:t>
      </w:r>
      <w:r>
        <w:rPr>
          <w:rFonts w:hint="eastAsia" w:ascii="HG丸ｺﾞｼｯｸM-PRO" w:hAnsi="HG丸ｺﾞｼｯｸM-PRO" w:eastAsia="HG丸ｺﾞｼｯｸM-PRO"/>
          <w:sz w:val="24"/>
          <w:u w:val="wave" w:color="auto"/>
        </w:rPr>
        <w:t>は</w:t>
      </w:r>
      <w:r>
        <w:rPr>
          <w:rFonts w:hint="default" w:ascii="HG丸ｺﾞｼｯｸM-PRO" w:hAnsi="HG丸ｺﾞｼｯｸM-PRO" w:eastAsia="HG丸ｺﾞｼｯｸM-PRO"/>
          <w:sz w:val="24"/>
          <w:u w:val="wave" w:color="auto"/>
        </w:rPr>
        <w:t>補助対象となりません。</w:t>
      </w:r>
    </w:p>
    <w:p>
      <w:pPr>
        <w:pStyle w:val="0"/>
        <w:spacing w:line="276" w:lineRule="auto"/>
        <w:ind w:left="1440" w:hanging="1440" w:hangingChars="800"/>
        <w:rPr>
          <w:rFonts w:hint="default" w:ascii="HG丸ｺﾞｼｯｸM-PRO" w:hAnsi="HG丸ｺﾞｼｯｸM-PRO" w:eastAsia="HG丸ｺﾞｼｯｸM-PRO"/>
          <w:sz w:val="18"/>
        </w:rPr>
      </w:pPr>
    </w:p>
    <w:p>
      <w:pPr>
        <w:pStyle w:val="0"/>
        <w:spacing w:line="276" w:lineRule="auto"/>
        <w:ind w:left="1920" w:hanging="1920" w:hangingChars="8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⑥　お問合せ先　土浦市農林水産課　</w:t>
      </w:r>
      <w:r>
        <w:rPr>
          <w:rFonts w:hint="eastAsia" w:ascii="HG丸ｺﾞｼｯｸM-PRO" w:hAnsi="HG丸ｺﾞｼｯｸM-PRO" w:eastAsia="HG丸ｺﾞｼｯｸM-PRO"/>
          <w:sz w:val="24"/>
        </w:rPr>
        <w:t>029-826-1111</w:t>
      </w:r>
    </w:p>
    <w:p>
      <w:pPr>
        <w:pStyle w:val="0"/>
        <w:spacing w:line="276" w:lineRule="auto"/>
        <w:ind w:left="1920" w:hanging="1920" w:hangingChars="800"/>
        <w:rPr>
          <w:rFonts w:hint="default" w:ascii="HG丸ｺﾞｼｯｸM-PRO" w:hAnsi="HG丸ｺﾞｼｯｸM-PRO" w:eastAsia="HG丸ｺﾞｼｯｸM-PRO"/>
          <w:sz w:val="24"/>
        </w:rPr>
      </w:pPr>
    </w:p>
    <w:p>
      <w:pPr>
        <w:pStyle w:val="0"/>
        <w:spacing w:line="276" w:lineRule="auto"/>
        <w:ind w:left="1920" w:hanging="1920" w:hangingChars="8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p>
    <w:p>
      <w:pPr>
        <w:pStyle w:val="0"/>
        <w:spacing w:line="276" w:lineRule="auto"/>
        <w:ind w:left="1920" w:hanging="1920" w:hangingChars="800"/>
        <w:rPr>
          <w:rFonts w:hint="default" w:ascii="HG丸ｺﾞｼｯｸM-PRO" w:hAnsi="HG丸ｺﾞｼｯｸM-PRO" w:eastAsia="HG丸ｺﾞｼｯｸM-PRO"/>
          <w:sz w:val="24"/>
        </w:rPr>
      </w:pPr>
    </w:p>
    <w:p>
      <w:pPr>
        <w:pStyle w:val="0"/>
        <w:spacing w:line="276" w:lineRule="auto"/>
        <w:ind w:left="1920" w:hanging="1920" w:hangingChars="800"/>
        <w:rPr>
          <w:rFonts w:hint="default" w:ascii="HG丸ｺﾞｼｯｸM-PRO" w:hAnsi="HG丸ｺﾞｼｯｸM-PRO" w:eastAsia="HG丸ｺﾞｼｯｸM-PRO"/>
          <w:sz w:val="24"/>
        </w:rPr>
      </w:pPr>
    </w:p>
    <w:p>
      <w:pPr>
        <w:pStyle w:val="0"/>
        <w:spacing w:line="276" w:lineRule="auto"/>
        <w:ind w:left="1920" w:hanging="1920" w:hangingChars="800"/>
        <w:rPr>
          <w:rFonts w:hint="default" w:ascii="HG丸ｺﾞｼｯｸM-PRO" w:hAnsi="HG丸ｺﾞｼｯｸM-PRO" w:eastAsia="HG丸ｺﾞｼｯｸM-PRO"/>
          <w:sz w:val="24"/>
        </w:rPr>
      </w:pPr>
    </w:p>
    <w:p>
      <w:pPr>
        <w:pStyle w:val="0"/>
        <w:spacing w:line="276" w:lineRule="auto"/>
        <w:ind w:left="1920" w:hanging="1920" w:hangingChars="8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default" w:ascii="HGP創英角ﾎﾟｯﾌﾟ体" w:hAnsi="HGP創英角ﾎﾟｯﾌﾟ体" w:eastAsia="HGP創英角ﾎﾟｯﾌﾟ体"/>
          <w:sz w:val="56"/>
        </w:rPr>
        <w:drawing>
          <wp:anchor distT="0" distB="0" distL="114300" distR="114300" simplePos="0" relativeHeight="5" behindDoc="0" locked="0" layoutInCell="1" hidden="0" allowOverlap="1">
            <wp:simplePos x="0" y="0"/>
            <wp:positionH relativeFrom="column">
              <wp:posOffset>1783715</wp:posOffset>
            </wp:positionH>
            <wp:positionV relativeFrom="paragraph">
              <wp:posOffset>546735</wp:posOffset>
            </wp:positionV>
            <wp:extent cx="749935" cy="676910"/>
            <wp:effectExtent l="0" t="0" r="0" b="0"/>
            <wp:wrapNone/>
            <wp:docPr id="1026" name="Picture 2"/>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6"/>
                    <a:stretch>
                      <a:fillRect/>
                    </a:stretch>
                  </pic:blipFill>
                  <pic:spPr>
                    <a:xfrm>
                      <a:off x="0" y="0"/>
                      <a:ext cx="749935" cy="676910"/>
                    </a:xfrm>
                    <a:prstGeom prst="rect">
                      <a:avLst/>
                    </a:prstGeom>
                    <a:noFill/>
                    <a:ln>
                      <a:noFill/>
                    </a:ln>
                  </pic:spPr>
                </pic:pic>
              </a:graphicData>
            </a:graphic>
          </wp:anchor>
        </w:drawing>
      </w:r>
      <w:r>
        <w:rPr>
          <w:rFonts w:hint="default" w:ascii="HGP創英角ﾎﾟｯﾌﾟ体" w:hAnsi="HGP創英角ﾎﾟｯﾌﾟ体" w:eastAsia="HGP創英角ﾎﾟｯﾌﾟ体"/>
          <w:sz w:val="56"/>
        </w:rPr>
        <w:drawing>
          <wp:anchor distT="0" distB="0" distL="114300" distR="114300" simplePos="0" relativeHeight="6" behindDoc="0" locked="0" layoutInCell="1" hidden="0" allowOverlap="1">
            <wp:simplePos x="0" y="0"/>
            <wp:positionH relativeFrom="column">
              <wp:posOffset>3019425</wp:posOffset>
            </wp:positionH>
            <wp:positionV relativeFrom="paragraph">
              <wp:posOffset>546735</wp:posOffset>
            </wp:positionV>
            <wp:extent cx="749935" cy="676910"/>
            <wp:effectExtent l="0" t="0" r="0" b="0"/>
            <wp:wrapNone/>
            <wp:docPr id="1027" name="Picture 2"/>
            <a:graphic xmlns:a="http://schemas.openxmlformats.org/drawingml/2006/main">
              <a:graphicData uri="http://schemas.openxmlformats.org/drawingml/2006/picture">
                <pic:pic xmlns:pic="http://schemas.openxmlformats.org/drawingml/2006/picture">
                  <pic:nvPicPr>
                    <pic:cNvPr id="1027" name="Picture 2"/>
                    <pic:cNvPicPr>
                      <a:picLocks noChangeAspect="1" noChangeArrowheads="1"/>
                    </pic:cNvPicPr>
                  </pic:nvPicPr>
                  <pic:blipFill>
                    <a:blip r:embed="rId6"/>
                    <a:stretch>
                      <a:fillRect/>
                    </a:stretch>
                  </pic:blipFill>
                  <pic:spPr>
                    <a:xfrm>
                      <a:off x="0" y="0"/>
                      <a:ext cx="749935" cy="676910"/>
                    </a:xfrm>
                    <a:prstGeom prst="rect">
                      <a:avLst/>
                    </a:prstGeom>
                    <a:noFill/>
                    <a:ln>
                      <a:noFill/>
                    </a:ln>
                  </pic:spPr>
                </pic:pic>
              </a:graphicData>
            </a:graphic>
          </wp:anchor>
        </w:drawing>
      </w:r>
      <w:r>
        <w:rPr>
          <w:rFonts w:hint="default" w:ascii="HGP創英角ﾎﾟｯﾌﾟ体" w:hAnsi="HGP創英角ﾎﾟｯﾌﾟ体" w:eastAsia="HGP創英角ﾎﾟｯﾌﾟ体"/>
          <w:sz w:val="56"/>
        </w:rPr>
        <w:drawing>
          <wp:anchor distT="0" distB="0" distL="114300" distR="114300" simplePos="0" relativeHeight="7" behindDoc="0" locked="0" layoutInCell="1" hidden="0" allowOverlap="1">
            <wp:simplePos x="0" y="0"/>
            <wp:positionH relativeFrom="column">
              <wp:posOffset>4236085</wp:posOffset>
            </wp:positionH>
            <wp:positionV relativeFrom="paragraph">
              <wp:posOffset>546735</wp:posOffset>
            </wp:positionV>
            <wp:extent cx="749935" cy="676910"/>
            <wp:effectExtent l="0" t="0" r="0" b="0"/>
            <wp:wrapNone/>
            <wp:docPr id="1028" name="Picture 2"/>
            <a:graphic xmlns:a="http://schemas.openxmlformats.org/drawingml/2006/main">
              <a:graphicData uri="http://schemas.openxmlformats.org/drawingml/2006/picture">
                <pic:pic xmlns:pic="http://schemas.openxmlformats.org/drawingml/2006/picture">
                  <pic:nvPicPr>
                    <pic:cNvPr id="1028" name="Picture 2"/>
                    <pic:cNvPicPr>
                      <a:picLocks noChangeAspect="1" noChangeArrowheads="1"/>
                    </pic:cNvPicPr>
                  </pic:nvPicPr>
                  <pic:blipFill>
                    <a:blip r:embed="rId6"/>
                    <a:stretch>
                      <a:fillRect/>
                    </a:stretch>
                  </pic:blipFill>
                  <pic:spPr>
                    <a:xfrm>
                      <a:off x="0" y="0"/>
                      <a:ext cx="749935" cy="676910"/>
                    </a:xfrm>
                    <a:prstGeom prst="rect">
                      <a:avLst/>
                    </a:prstGeom>
                    <a:noFill/>
                    <a:ln>
                      <a:noFill/>
                    </a:ln>
                  </pic:spPr>
                </pic:pic>
              </a:graphicData>
            </a:graphic>
          </wp:anchor>
        </w:drawing>
      </w:r>
      <w:r>
        <w:rPr>
          <w:rFonts w:hint="default" w:ascii="HGP創英角ﾎﾟｯﾌﾟ体" w:hAnsi="HGP創英角ﾎﾟｯﾌﾟ体" w:eastAsia="HGP創英角ﾎﾟｯﾌﾟ体"/>
          <w:sz w:val="56"/>
        </w:rPr>
        <w:drawing>
          <wp:anchor distT="0" distB="0" distL="114300" distR="114300" simplePos="0" relativeHeight="4" behindDoc="0" locked="0" layoutInCell="1" hidden="0" allowOverlap="1">
            <wp:simplePos x="0" y="0"/>
            <wp:positionH relativeFrom="column">
              <wp:posOffset>5374640</wp:posOffset>
            </wp:positionH>
            <wp:positionV relativeFrom="paragraph">
              <wp:posOffset>546735</wp:posOffset>
            </wp:positionV>
            <wp:extent cx="749935" cy="676910"/>
            <wp:effectExtent l="0" t="0" r="0" b="0"/>
            <wp:wrapNone/>
            <wp:docPr id="1029" name="Picture 2"/>
            <a:graphic xmlns:a="http://schemas.openxmlformats.org/drawingml/2006/main">
              <a:graphicData uri="http://schemas.openxmlformats.org/drawingml/2006/picture">
                <pic:pic xmlns:pic="http://schemas.openxmlformats.org/drawingml/2006/picture">
                  <pic:nvPicPr>
                    <pic:cNvPr id="1029" name="Picture 2"/>
                    <pic:cNvPicPr>
                      <a:picLocks noChangeAspect="1" noChangeArrowheads="1"/>
                    </pic:cNvPicPr>
                  </pic:nvPicPr>
                  <pic:blipFill>
                    <a:blip r:embed="rId6"/>
                    <a:stretch>
                      <a:fillRect/>
                    </a:stretch>
                  </pic:blipFill>
                  <pic:spPr>
                    <a:xfrm>
                      <a:off x="0" y="0"/>
                      <a:ext cx="749935" cy="676910"/>
                    </a:xfrm>
                    <a:prstGeom prst="rect">
                      <a:avLst/>
                    </a:prstGeom>
                    <a:noFill/>
                    <a:ln>
                      <a:noFill/>
                    </a:ln>
                  </pic:spPr>
                </pic:pic>
              </a:graphicData>
            </a:graphic>
          </wp:anchor>
        </w:drawing>
      </w:r>
      <w:r>
        <w:rPr>
          <w:rFonts w:hint="default" w:ascii="HGP創英角ﾎﾟｯﾌﾟ体" w:hAnsi="HGP創英角ﾎﾟｯﾌﾟ体" w:eastAsia="HGP創英角ﾎﾟｯﾌﾟ体"/>
          <w:sz w:val="56"/>
        </w:rPr>
        <w:drawing>
          <wp:anchor distT="0" distB="0" distL="114300" distR="114300" simplePos="0" relativeHeight="3" behindDoc="0" locked="0" layoutInCell="1" hidden="0" allowOverlap="1">
            <wp:simplePos x="0" y="0"/>
            <wp:positionH relativeFrom="column">
              <wp:posOffset>581025</wp:posOffset>
            </wp:positionH>
            <wp:positionV relativeFrom="paragraph">
              <wp:posOffset>546735</wp:posOffset>
            </wp:positionV>
            <wp:extent cx="749935" cy="676910"/>
            <wp:effectExtent l="0" t="0" r="0" b="0"/>
            <wp:wrapNone/>
            <wp:docPr id="1030" name="Picture 2"/>
            <a:graphic xmlns:a="http://schemas.openxmlformats.org/drawingml/2006/main">
              <a:graphicData uri="http://schemas.openxmlformats.org/drawingml/2006/picture">
                <pic:pic xmlns:pic="http://schemas.openxmlformats.org/drawingml/2006/picture">
                  <pic:nvPicPr>
                    <pic:cNvPr id="1030" name="Picture 2"/>
                    <pic:cNvPicPr>
                      <a:picLocks noChangeAspect="1" noChangeArrowheads="1"/>
                    </pic:cNvPicPr>
                  </pic:nvPicPr>
                  <pic:blipFill>
                    <a:blip r:embed="rId6"/>
                    <a:stretch>
                      <a:fillRect/>
                    </a:stretch>
                  </pic:blipFill>
                  <pic:spPr>
                    <a:xfrm>
                      <a:off x="0" y="0"/>
                      <a:ext cx="749935" cy="676910"/>
                    </a:xfrm>
                    <a:prstGeom prst="rect">
                      <a:avLst/>
                    </a:prstGeom>
                    <a:noFill/>
                    <a:ln>
                      <a:noFill/>
                    </a:ln>
                  </pic:spPr>
                </pic:pic>
              </a:graphicData>
            </a:graphic>
          </wp:anchor>
        </w:drawing>
      </w:r>
      <w:r>
        <w:rPr>
          <w:rFonts w:hint="default" w:ascii="HGP創英角ﾎﾟｯﾌﾟ体" w:hAnsi="HGP創英角ﾎﾟｯﾌﾟ体" w:eastAsia="HGP創英角ﾎﾟｯﾌﾟ体"/>
          <w:sz w:val="56"/>
        </w:rPr>
        <w:drawing>
          <wp:anchor distT="0" distB="0" distL="114300" distR="114300" simplePos="0" relativeHeight="2" behindDoc="0" locked="0" layoutInCell="1" hidden="0" allowOverlap="1">
            <wp:simplePos x="0" y="0"/>
            <wp:positionH relativeFrom="column">
              <wp:posOffset>-628650</wp:posOffset>
            </wp:positionH>
            <wp:positionV relativeFrom="paragraph">
              <wp:posOffset>546735</wp:posOffset>
            </wp:positionV>
            <wp:extent cx="749935" cy="676910"/>
            <wp:effectExtent l="0" t="0" r="0" b="0"/>
            <wp:wrapNone/>
            <wp:docPr id="1031" name="Picture 2"/>
            <a:graphic xmlns:a="http://schemas.openxmlformats.org/drawingml/2006/main">
              <a:graphicData uri="http://schemas.openxmlformats.org/drawingml/2006/picture">
                <pic:pic xmlns:pic="http://schemas.openxmlformats.org/drawingml/2006/picture">
                  <pic:nvPicPr>
                    <pic:cNvPr id="1031" name="Picture 2"/>
                    <pic:cNvPicPr>
                      <a:picLocks noChangeAspect="1" noChangeArrowheads="1"/>
                    </pic:cNvPicPr>
                  </pic:nvPicPr>
                  <pic:blipFill>
                    <a:blip r:embed="rId6"/>
                    <a:stretch>
                      <a:fillRect/>
                    </a:stretch>
                  </pic:blipFill>
                  <pic:spPr>
                    <a:xfrm>
                      <a:off x="0" y="0"/>
                      <a:ext cx="749935" cy="676910"/>
                    </a:xfrm>
                    <a:prstGeom prst="rect">
                      <a:avLst/>
                    </a:prstGeom>
                    <a:noFill/>
                    <a:ln>
                      <a:noFill/>
                    </a:ln>
                  </pic:spPr>
                </pic:pic>
              </a:graphicData>
            </a:graphic>
          </wp:anchor>
        </w:drawing>
      </w:r>
    </w:p>
    <w:sectPr>
      <w:type w:val="continuous"/>
      <w:pgSz w:w="11905" w:h="16837"/>
      <w:pgMar w:top="1985" w:right="1701" w:bottom="1701" w:left="1701"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6F048A8"/>
    <w:lvl w:ilvl="0" w:tplc="3FFAB7E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67A0F3DC"/>
    <w:lvl w:ilvl="0" w:tplc="BFE66A16">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png"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312</TotalTime>
  <Pages>2</Pages>
  <Words>4</Words>
  <Characters>1075</Characters>
  <Application>JUST Note</Application>
  <Lines>66</Lines>
  <Paragraphs>41</Paragraphs>
  <CharactersWithSpaces>1194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土浦市</dc:creator>
  <cp:lastModifiedBy>農林水産課</cp:lastModifiedBy>
  <cp:lastPrinted>2020-08-31T06:30:00Z</cp:lastPrinted>
  <dcterms:created xsi:type="dcterms:W3CDTF">2019-05-24T03:51:00Z</dcterms:created>
  <dcterms:modified xsi:type="dcterms:W3CDTF">2024-05-29T00:41:11Z</dcterms:modified>
  <cp:revision>31</cp:revision>
</cp:coreProperties>
</file>