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79" w:hanging="179" w:hangingChars="94"/>
        <w:jc w:val="center"/>
        <w:rPr>
          <w:rFonts w:hint="default" w:ascii="ＭＳ 明朝" w:hAnsi="ＭＳ 明朝" w:eastAsia="ＭＳ 明朝"/>
          <w:b w:val="0"/>
        </w:rPr>
      </w:pPr>
      <w:r>
        <w:rPr>
          <w:rFonts w:hint="eastAsia"/>
        </w:rPr>
        <w:drawing>
          <wp:anchor distT="0" distB="0" distL="203200" distR="203200" simplePos="0" relativeHeight="2" behindDoc="0" locked="0" layoutInCell="1" hidden="0" allowOverlap="1">
            <wp:simplePos x="0" y="0"/>
            <wp:positionH relativeFrom="column">
              <wp:posOffset>4216400</wp:posOffset>
            </wp:positionH>
            <wp:positionV relativeFrom="paragraph">
              <wp:posOffset>-189865</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733425" cy="704850"/>
                    </a:xfrm>
                    <a:prstGeom prst="rect">
                      <a:avLst/>
                    </a:prstGeom>
                  </pic:spPr>
                </pic:pic>
              </a:graphicData>
            </a:graphic>
          </wp:anchor>
        </w:drawing>
      </w:r>
      <w:r>
        <w:rPr>
          <w:rFonts w:hint="eastAsia" w:ascii="ＭＳ 明朝" w:hAnsi="ＭＳ 明朝" w:eastAsia="ＭＳ 明朝"/>
          <w:b w:val="0"/>
          <w:sz w:val="28"/>
        </w:rPr>
        <w:t>工事請負契約書</w:t>
      </w:r>
    </w:p>
    <w:p>
      <w:pPr>
        <w:pStyle w:val="0"/>
        <w:spacing w:line="340" w:lineRule="exact"/>
        <w:ind w:left="179" w:hanging="179" w:hangingChars="94"/>
        <w:jc w:val="center"/>
        <w:rPr>
          <w:rFonts w:hint="default" w:ascii="ＭＳ 明朝" w:hAnsi="ＭＳ 明朝" w:eastAsia="ＭＳ 明朝"/>
          <w:b w:val="0"/>
        </w:rPr>
      </w:pP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１</w:t>
      </w:r>
      <w:r>
        <w:rPr>
          <w:rFonts w:hint="eastAsia"/>
        </w:rPr>
        <w:t xml:space="preserve">  </w:t>
      </w:r>
      <w:r>
        <w:rPr>
          <w:rFonts w:hint="eastAsia" w:ascii="ＭＳ 明朝" w:hAnsi="ＭＳ 明朝" w:eastAsia="ＭＳ 明朝"/>
          <w:b w:val="0"/>
          <w:sz w:val="21"/>
        </w:rPr>
        <w:t>工事番号及び</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　　工事件名</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２　工事場所　　土浦市　　　　地内</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３　工事期間　　自　　　年　　　月　　　日</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　　　　　　　　至　　　年　　　月　　　日　　　　　日間</w:t>
      </w:r>
    </w:p>
    <w:p>
      <w:pPr>
        <w:pStyle w:val="0"/>
        <w:spacing w:line="360" w:lineRule="auto"/>
        <w:ind w:left="179" w:hanging="179" w:hangingChars="94"/>
        <w:jc w:val="left"/>
        <w:rPr>
          <w:rFonts w:hint="default" w:ascii="ＭＳ 明朝" w:hAnsi="ＭＳ 明朝" w:eastAsia="ＭＳ 明朝"/>
          <w:b w:val="0"/>
          <w:sz w:val="28"/>
        </w:rPr>
      </w:pPr>
      <w:r>
        <w:rPr>
          <w:rFonts w:hint="eastAsia" w:ascii="ＭＳ 明朝" w:hAnsi="ＭＳ 明朝" w:eastAsia="ＭＳ 明朝"/>
          <w:b w:val="0"/>
          <w:sz w:val="28"/>
        </w:rPr>
        <w:t>４　請負代金額　金　　　　　　円</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　（うち取引費係る消費税及び地方消費税の額　　　　円）</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５　前払金</w:t>
      </w:r>
      <w:r>
        <w:rPr>
          <w:rFonts w:hint="eastAsia" w:ascii="ＭＳ 明朝" w:hAnsi="ＭＳ 明朝" w:eastAsia="ＭＳ 明朝"/>
          <w:b w:val="0"/>
          <w:sz w:val="21"/>
        </w:rPr>
        <w:t xml:space="preserve"> </w:t>
      </w:r>
      <w:r>
        <w:rPr>
          <w:rFonts w:hint="eastAsia" w:ascii="ＭＳ 明朝" w:hAnsi="ＭＳ 明朝" w:eastAsia="ＭＳ 明朝"/>
          <w:b w:val="0"/>
          <w:sz w:val="21"/>
        </w:rPr>
        <w:t>有り（前払金４０％以内、中間前払金２０％以内）</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６　部分払　</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７　契約保証金　要する　</w:t>
      </w:r>
    </w:p>
    <w:p>
      <w:pPr>
        <w:pStyle w:val="0"/>
        <w:spacing w:line="360" w:lineRule="auto"/>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８　建設発生土の搬出先等　仕様書に定める通り</w:t>
      </w:r>
    </w:p>
    <w:p>
      <w:pPr>
        <w:pStyle w:val="0"/>
        <w:spacing w:line="360" w:lineRule="auto"/>
        <w:ind w:left="179" w:hanging="179" w:hangingChars="94"/>
        <w:jc w:val="left"/>
        <w:rPr>
          <w:rFonts w:hint="eastAsia" w:ascii="ＭＳ 明朝" w:hAnsi="ＭＳ 明朝" w:eastAsia="ＭＳ 明朝"/>
          <w:b w:val="0"/>
          <w:sz w:val="21"/>
        </w:rPr>
      </w:pPr>
      <w:r>
        <w:rPr>
          <w:rFonts w:hint="eastAsia" w:ascii="ＭＳ 明朝" w:hAnsi="ＭＳ 明朝" w:eastAsia="ＭＳ 明朝"/>
          <w:b w:val="0"/>
          <w:sz w:val="21"/>
        </w:rPr>
        <w:t>９　解体工事に要する費用等</w:t>
      </w:r>
    </w:p>
    <w:p>
      <w:pPr>
        <w:pStyle w:val="0"/>
        <w:spacing w:line="340" w:lineRule="exact"/>
        <w:ind w:left="179" w:hanging="179" w:hangingChars="94"/>
        <w:jc w:val="left"/>
        <w:rPr>
          <w:rFonts w:hint="eastAsia" w:ascii="ＭＳ 明朝" w:hAnsi="ＭＳ 明朝" w:eastAsia="ＭＳ 明朝"/>
          <w:b w:val="0"/>
          <w:sz w:val="21"/>
        </w:rPr>
      </w:pPr>
      <w:r>
        <w:rPr>
          <w:rFonts w:hint="eastAsia" w:ascii="ＭＳ 明朝" w:hAnsi="ＭＳ 明朝" w:eastAsia="ＭＳ 明朝"/>
          <w:b w:val="0"/>
          <w:sz w:val="21"/>
        </w:rPr>
        <w:t>（１）解体工事に要する費用</w:t>
      </w:r>
      <w:r>
        <w:rPr>
          <w:rFonts w:hint="eastAsia" w:ascii="ＭＳ 明朝" w:hAnsi="ＭＳ 明朝" w:eastAsia="ＭＳ 明朝"/>
          <w:b w:val="0"/>
          <w:sz w:val="21"/>
        </w:rPr>
        <w:tab/>
      </w:r>
      <w:r>
        <w:rPr>
          <w:rFonts w:hint="eastAsia" w:ascii="ＭＳ 明朝" w:hAnsi="ＭＳ 明朝" w:eastAsia="ＭＳ 明朝"/>
          <w:b w:val="0"/>
          <w:sz w:val="21"/>
        </w:rPr>
        <w:tab/>
      </w:r>
      <w:r>
        <w:rPr>
          <w:rFonts w:hint="eastAsia" w:ascii="ＭＳ 明朝" w:hAnsi="ＭＳ 明朝" w:eastAsia="ＭＳ 明朝"/>
          <w:b w:val="0"/>
          <w:sz w:val="21"/>
        </w:rPr>
        <w:tab/>
      </w:r>
    </w:p>
    <w:p>
      <w:pPr>
        <w:pStyle w:val="0"/>
        <w:spacing w:line="340" w:lineRule="exact"/>
        <w:ind w:left="179" w:hanging="179" w:hangingChars="94"/>
        <w:jc w:val="left"/>
        <w:rPr>
          <w:rFonts w:hint="eastAsia" w:ascii="ＭＳ 明朝" w:hAnsi="ＭＳ 明朝" w:eastAsia="ＭＳ 明朝"/>
          <w:b w:val="0"/>
          <w:sz w:val="21"/>
        </w:rPr>
      </w:pPr>
      <w:r>
        <w:rPr>
          <w:rFonts w:hint="eastAsia" w:ascii="ＭＳ 明朝" w:hAnsi="ＭＳ 明朝" w:eastAsia="ＭＳ 明朝"/>
          <w:b w:val="0"/>
          <w:sz w:val="21"/>
        </w:rPr>
        <w:t>（２）再資源化等に要する費用</w:t>
      </w:r>
    </w:p>
    <w:p>
      <w:pPr>
        <w:pStyle w:val="0"/>
        <w:spacing w:line="340" w:lineRule="exact"/>
        <w:ind w:left="179" w:hanging="179" w:hangingChars="94"/>
        <w:jc w:val="left"/>
        <w:rPr>
          <w:rFonts w:hint="eastAsia" w:ascii="ＭＳ 明朝" w:hAnsi="ＭＳ 明朝" w:eastAsia="ＭＳ 明朝"/>
          <w:b w:val="0"/>
          <w:sz w:val="21"/>
        </w:rPr>
      </w:pPr>
      <w:r>
        <w:rPr>
          <w:rFonts w:hint="eastAsia" w:ascii="ＭＳ 明朝" w:hAnsi="ＭＳ 明朝" w:eastAsia="ＭＳ 明朝"/>
          <w:b w:val="0"/>
          <w:sz w:val="21"/>
        </w:rPr>
        <w:t>（３）分別解体などの方法</w:t>
      </w:r>
    </w:p>
    <w:p>
      <w:pPr>
        <w:pStyle w:val="0"/>
        <w:spacing w:line="340" w:lineRule="exact"/>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（４）再資源化をする施設の名称及び所在地</w:t>
      </w:r>
    </w:p>
    <w:p>
      <w:pPr>
        <w:pStyle w:val="0"/>
        <w:spacing w:line="340" w:lineRule="exact"/>
        <w:ind w:left="179" w:hanging="179" w:hangingChars="94"/>
        <w:jc w:val="left"/>
        <w:rPr>
          <w:rFonts w:hint="default" w:ascii="ＭＳ 明朝" w:hAnsi="ＭＳ 明朝" w:eastAsia="ＭＳ 明朝"/>
          <w:b w:val="0"/>
          <w:sz w:val="21"/>
        </w:rPr>
      </w:pPr>
    </w:p>
    <w:p>
      <w:pPr>
        <w:pStyle w:val="0"/>
        <w:spacing w:line="340" w:lineRule="exact"/>
        <w:ind w:left="194" w:leftChars="94" w:firstLine="226" w:firstLineChars="100"/>
        <w:jc w:val="left"/>
        <w:rPr>
          <w:rFonts w:hint="default" w:ascii="ＭＳ 明朝" w:hAnsi="ＭＳ 明朝" w:eastAsia="ＭＳ 明朝"/>
          <w:b w:val="0"/>
          <w:sz w:val="21"/>
        </w:rPr>
      </w:pPr>
      <w:r>
        <w:rPr>
          <w:rFonts w:hint="eastAsia" w:ascii="ＭＳ 明朝" w:hAnsi="ＭＳ 明朝" w:eastAsia="ＭＳ 明朝"/>
          <w:sz w:val="21"/>
        </w:rPr>
        <w:t>上記の工事について、発注者と受注者とは、各々の対等な立場における合意に基づいて、次の条項によって公正な請負契約を締結し、信義に従って誠実にこれを履行するものとする。</w:t>
      </w:r>
    </w:p>
    <w:p>
      <w:pPr>
        <w:pStyle w:val="0"/>
        <w:spacing w:line="340" w:lineRule="exact"/>
        <w:ind w:left="194" w:leftChars="94" w:firstLine="226" w:firstLineChars="100"/>
        <w:jc w:val="left"/>
        <w:rPr>
          <w:rFonts w:hint="eastAsia" w:ascii="ＭＳ 明朝" w:hAnsi="ＭＳ 明朝" w:eastAsia="ＭＳ 明朝"/>
          <w:b w:val="0"/>
          <w:sz w:val="21"/>
        </w:rPr>
      </w:pPr>
      <w:r>
        <w:rPr>
          <w:rFonts w:hint="eastAsia" w:ascii="ＭＳ 明朝" w:hAnsi="ＭＳ 明朝" w:eastAsia="ＭＳ 明朝"/>
          <w:b w:val="0"/>
          <w:sz w:val="21"/>
        </w:rPr>
        <w:t>この契約締結の証として、紙による契約の場合は本書２通を作成し、当事者記名押印のうえ各自１通を保有する。</w:t>
      </w:r>
    </w:p>
    <w:p>
      <w:pPr>
        <w:pStyle w:val="0"/>
        <w:spacing w:line="340" w:lineRule="exact"/>
        <w:ind w:left="194" w:leftChars="94"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電子契約の場合は、本書を電磁的記録により作成し、当事者合意の上、電子署名を行い、それぞれ当該電磁的記録を保有する。</w:t>
      </w:r>
    </w:p>
    <w:p>
      <w:pPr>
        <w:pStyle w:val="0"/>
        <w:spacing w:line="340" w:lineRule="exact"/>
        <w:ind w:left="179" w:hanging="179" w:hangingChars="94"/>
        <w:jc w:val="left"/>
        <w:rPr>
          <w:rFonts w:hint="eastAsia" w:ascii="ＭＳ 明朝" w:hAnsi="ＭＳ 明朝" w:eastAsia="ＭＳ 明朝"/>
          <w:b w:val="0"/>
          <w:sz w:val="21"/>
        </w:rPr>
      </w:pPr>
    </w:p>
    <w:p>
      <w:pPr>
        <w:pStyle w:val="0"/>
        <w:spacing w:line="340" w:lineRule="exact"/>
        <w:ind w:left="179" w:hanging="179" w:hangingChars="94"/>
        <w:jc w:val="left"/>
        <w:rPr>
          <w:rFonts w:hint="eastAsia" w:ascii="ＭＳ 明朝" w:hAnsi="ＭＳ 明朝" w:eastAsia="ＭＳ 明朝"/>
          <w:b w:val="0"/>
          <w:sz w:val="21"/>
        </w:rPr>
      </w:pPr>
      <w:r>
        <w:rPr>
          <w:rFonts w:hint="eastAsia" w:ascii="ＭＳ 明朝" w:hAnsi="ＭＳ 明朝" w:eastAsia="ＭＳ 明朝"/>
          <w:b w:val="0"/>
          <w:sz w:val="21"/>
        </w:rPr>
        <w:t>令和</w:t>
      </w:r>
      <w:r>
        <w:rPr>
          <w:rFonts w:hint="eastAsia" w:ascii="ＭＳ 明朝" w:hAnsi="ＭＳ 明朝" w:eastAsia="ＭＳ 明朝"/>
          <w:b w:val="0"/>
          <w:sz w:val="21"/>
        </w:rPr>
        <w:t xml:space="preserve"> </w:t>
      </w:r>
      <w:r>
        <w:rPr>
          <w:rFonts w:hint="eastAsia" w:ascii="ＭＳ 明朝" w:hAnsi="ＭＳ 明朝" w:eastAsia="ＭＳ 明朝"/>
          <w:b w:val="0"/>
          <w:sz w:val="21"/>
        </w:rPr>
        <w:t>　年　月　日</w:t>
      </w:r>
    </w:p>
    <w:p>
      <w:pPr>
        <w:pStyle w:val="0"/>
        <w:spacing w:line="340" w:lineRule="exact"/>
        <w:ind w:left="179" w:hanging="179" w:hangingChars="94"/>
        <w:jc w:val="left"/>
        <w:rPr>
          <w:rFonts w:hint="eastAsia" w:ascii="ＭＳ 明朝" w:hAnsi="ＭＳ 明朝" w:eastAsia="ＭＳ 明朝"/>
          <w:b w:val="0"/>
          <w:sz w:val="21"/>
        </w:rPr>
      </w:pPr>
    </w:p>
    <w:p>
      <w:pPr>
        <w:pStyle w:val="0"/>
        <w:spacing w:line="340" w:lineRule="exact"/>
        <w:ind w:left="194" w:leftChars="94" w:firstLine="678" w:firstLineChars="300"/>
        <w:jc w:val="left"/>
        <w:rPr>
          <w:rFonts w:hint="eastAsia" w:ascii="ＭＳ 明朝" w:hAnsi="ＭＳ 明朝" w:eastAsia="ＭＳ 明朝"/>
          <w:b w:val="0"/>
          <w:sz w:val="21"/>
        </w:rPr>
      </w:pPr>
      <w:r>
        <w:rPr>
          <w:rFonts w:hint="eastAsia" w:ascii="ＭＳ 明朝" w:hAnsi="ＭＳ 明朝" w:eastAsia="ＭＳ 明朝"/>
          <w:b w:val="0"/>
          <w:sz w:val="21"/>
        </w:rPr>
        <w:t>発注者</w:t>
      </w:r>
      <w:r>
        <w:rPr>
          <w:rFonts w:hint="eastAsia" w:ascii="ＭＳ 明朝" w:hAnsi="ＭＳ 明朝" w:eastAsia="ＭＳ 明朝"/>
          <w:b w:val="0"/>
          <w:sz w:val="21"/>
        </w:rPr>
        <w:tab/>
      </w:r>
      <w:r>
        <w:rPr>
          <w:rFonts w:hint="eastAsia" w:ascii="ＭＳ 明朝" w:hAnsi="ＭＳ 明朝" w:eastAsia="ＭＳ 明朝"/>
          <w:b w:val="0"/>
          <w:sz w:val="21"/>
        </w:rPr>
        <w:t>所　　在　茨城県土浦市大和町９番１号</w:t>
      </w:r>
    </w:p>
    <w:p>
      <w:pPr>
        <w:pStyle w:val="0"/>
        <w:spacing w:line="340" w:lineRule="exact"/>
        <w:ind w:left="194" w:leftChars="94" w:firstLine="1582" w:firstLineChars="700"/>
        <w:jc w:val="left"/>
        <w:rPr>
          <w:rFonts w:hint="eastAsia" w:ascii="ＭＳ 明朝" w:hAnsi="ＭＳ 明朝" w:eastAsia="ＭＳ 明朝"/>
          <w:b w:val="0"/>
          <w:sz w:val="21"/>
        </w:rPr>
      </w:pPr>
      <w:r>
        <w:rPr>
          <w:rFonts w:hint="eastAsia" w:ascii="ＭＳ 明朝" w:hAnsi="ＭＳ 明朝" w:eastAsia="ＭＳ 明朝"/>
          <w:b w:val="0"/>
          <w:sz w:val="21"/>
        </w:rPr>
        <w:tab/>
      </w:r>
      <w:r>
        <w:rPr>
          <w:rFonts w:hint="eastAsia" w:ascii="ＭＳ 明朝" w:hAnsi="ＭＳ 明朝" w:eastAsia="ＭＳ 明朝"/>
          <w:b w:val="0"/>
          <w:sz w:val="21"/>
        </w:rPr>
        <w:t>代表者名　土浦市　市長　安藤　真理子</w:t>
      </w:r>
      <w:r>
        <w:rPr>
          <w:rFonts w:hint="eastAsia" w:ascii="ＭＳ 明朝" w:hAnsi="ＭＳ 明朝" w:eastAsia="ＭＳ 明朝"/>
          <w:b w:val="0"/>
          <w:sz w:val="21"/>
        </w:rPr>
        <w:tab/>
      </w:r>
      <w:r>
        <w:rPr>
          <w:rFonts w:hint="eastAsia" w:ascii="ＭＳ 明朝" w:hAnsi="ＭＳ 明朝" w:eastAsia="ＭＳ 明朝"/>
          <w:b w:val="0"/>
          <w:sz w:val="21"/>
        </w:rPr>
        <w:t>印</w:t>
      </w:r>
    </w:p>
    <w:p>
      <w:pPr>
        <w:pStyle w:val="0"/>
        <w:spacing w:line="340" w:lineRule="exact"/>
        <w:ind w:left="179" w:hanging="179" w:hangingChars="94"/>
        <w:jc w:val="left"/>
        <w:rPr>
          <w:rFonts w:hint="eastAsia" w:ascii="ＭＳ 明朝" w:hAnsi="ＭＳ 明朝" w:eastAsia="ＭＳ 明朝"/>
          <w:b w:val="0"/>
          <w:sz w:val="21"/>
        </w:rPr>
      </w:pPr>
    </w:p>
    <w:p>
      <w:pPr>
        <w:pStyle w:val="0"/>
        <w:spacing w:line="340" w:lineRule="exact"/>
        <w:ind w:left="194" w:leftChars="94" w:firstLine="2034" w:firstLineChars="900"/>
        <w:jc w:val="left"/>
        <w:rPr>
          <w:rFonts w:hint="eastAsia" w:ascii="ＭＳ 明朝" w:hAnsi="ＭＳ 明朝" w:eastAsia="ＭＳ 明朝"/>
          <w:b w:val="0"/>
          <w:sz w:val="21"/>
        </w:rPr>
      </w:pPr>
      <w:r>
        <w:rPr>
          <w:rFonts w:hint="eastAsia" w:ascii="ＭＳ 明朝" w:hAnsi="ＭＳ 明朝" w:eastAsia="ＭＳ 明朝"/>
          <w:b w:val="0"/>
          <w:sz w:val="21"/>
        </w:rPr>
        <w:t>所　　在</w:t>
      </w:r>
    </w:p>
    <w:p>
      <w:pPr>
        <w:pStyle w:val="0"/>
        <w:spacing w:line="340" w:lineRule="exact"/>
        <w:ind w:left="194" w:leftChars="94" w:firstLine="678" w:firstLineChars="300"/>
        <w:jc w:val="left"/>
        <w:rPr>
          <w:rFonts w:hint="eastAsia" w:ascii="ＭＳ 明朝" w:hAnsi="ＭＳ 明朝" w:eastAsia="ＭＳ 明朝"/>
          <w:b w:val="0"/>
          <w:sz w:val="21"/>
        </w:rPr>
      </w:pPr>
      <w:r>
        <w:rPr>
          <w:rFonts w:hint="eastAsia" w:ascii="ＭＳ 明朝" w:hAnsi="ＭＳ 明朝" w:eastAsia="ＭＳ 明朝"/>
          <w:b w:val="0"/>
          <w:sz w:val="21"/>
        </w:rPr>
        <w:t>受注者　　　商　　号</w:t>
      </w:r>
    </w:p>
    <w:p>
      <w:pPr>
        <w:pStyle w:val="0"/>
        <w:spacing w:line="340" w:lineRule="exact"/>
        <w:ind w:left="179" w:hanging="179" w:hangingChars="94"/>
        <w:jc w:val="left"/>
        <w:rPr>
          <w:rFonts w:hint="default" w:ascii="ＭＳ 明朝" w:hAnsi="ＭＳ 明朝" w:eastAsia="ＭＳ 明朝"/>
          <w:b w:val="0"/>
          <w:sz w:val="21"/>
        </w:rPr>
      </w:pPr>
      <w:r>
        <w:rPr>
          <w:rFonts w:hint="eastAsia" w:ascii="ＭＳ 明朝" w:hAnsi="ＭＳ 明朝" w:eastAsia="ＭＳ 明朝"/>
          <w:b w:val="0"/>
          <w:sz w:val="21"/>
        </w:rPr>
        <w:tab/>
      </w:r>
      <w:r>
        <w:rPr>
          <w:rFonts w:hint="eastAsia" w:ascii="ＭＳ 明朝" w:hAnsi="ＭＳ 明朝" w:eastAsia="ＭＳ 明朝"/>
          <w:b w:val="0"/>
          <w:sz w:val="21"/>
        </w:rPr>
        <w:t>　　　　　　　　　代表者名</w:t>
      </w:r>
      <w:r>
        <w:rPr>
          <w:rFonts w:hint="eastAsia" w:ascii="ＭＳ 明朝" w:hAnsi="ＭＳ 明朝" w:eastAsia="ＭＳ 明朝"/>
          <w:b w:val="0"/>
          <w:sz w:val="21"/>
        </w:rPr>
        <w:tab/>
      </w:r>
      <w:r>
        <w:rPr>
          <w:rFonts w:hint="eastAsia" w:ascii="ＭＳ 明朝" w:hAnsi="ＭＳ 明朝" w:eastAsia="ＭＳ 明朝"/>
          <w:b w:val="0"/>
          <w:sz w:val="21"/>
        </w:rPr>
        <w:tab/>
      </w:r>
      <w:r>
        <w:rPr>
          <w:rFonts w:hint="eastAsia" w:ascii="ＭＳ 明朝" w:hAnsi="ＭＳ 明朝" w:eastAsia="ＭＳ 明朝"/>
          <w:b w:val="0"/>
          <w:sz w:val="21"/>
        </w:rPr>
        <w:tab/>
      </w:r>
      <w:r>
        <w:rPr>
          <w:rFonts w:hint="eastAsia" w:ascii="ＭＳ 明朝" w:hAnsi="ＭＳ 明朝" w:eastAsia="ＭＳ 明朝"/>
          <w:b w:val="0"/>
          <w:sz w:val="21"/>
        </w:rPr>
        <w:t>　　　　　　印</w:t>
      </w:r>
    </w:p>
    <w:p>
      <w:pPr>
        <w:rPr>
          <w:rFonts w:hint="eastAsia"/>
        </w:rPr>
        <w:sectPr>
          <w:headerReference r:id="rId5" w:type="default"/>
          <w:footerReference r:id="rId6" w:type="even"/>
          <w:footerReference r:id="rId7" w:type="default"/>
          <w:type w:val="nextColumn"/>
          <w:pgSz w:w="11905" w:h="16838"/>
          <w:pgMar w:top="1701" w:right="1984" w:bottom="1984" w:left="1984" w:header="454" w:footer="635" w:gutter="0"/>
          <w:cols w:space="720"/>
          <w:textDirection w:val="lrTb"/>
          <w:docGrid w:linePitch="258"/>
        </w:sectPr>
      </w:pP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color w:val="000000"/>
          <w:kern w:val="0"/>
          <w:sz w:val="24"/>
        </w:rPr>
        <w:t>仲　裁　合　意　書</w:t>
      </w:r>
    </w:p>
    <w:p>
      <w:pPr>
        <w:pStyle w:val="0"/>
        <w:overflowPunct w:val="0"/>
        <w:textAlignment w:val="baseline"/>
        <w:rPr>
          <w:rFonts w:hint="default" w:ascii="ＭＳ 明朝" w:hAnsi="ＭＳ 明朝"/>
          <w:color w:val="000000"/>
          <w:spacing w:val="2"/>
          <w:kern w:val="0"/>
        </w:rPr>
      </w:pPr>
    </w:p>
    <w:p>
      <w:pPr>
        <w:pStyle w:val="0"/>
        <w:overflowPunct w:val="0"/>
        <w:ind w:firstLine="206" w:firstLineChars="100"/>
        <w:textAlignment w:val="baseline"/>
        <w:rPr>
          <w:rFonts w:hint="default" w:ascii="ＭＳ 明朝" w:hAnsi="ＭＳ 明朝"/>
          <w:color w:val="000000"/>
          <w:spacing w:val="2"/>
          <w:kern w:val="0"/>
        </w:rPr>
      </w:pPr>
      <w:r>
        <w:rPr>
          <w:rFonts w:hint="eastAsia" w:ascii="Times New Roman" w:hAnsi="Times New Roman"/>
          <w:color w:val="000000"/>
          <w:kern w:val="0"/>
        </w:rPr>
        <w:t>この工事の請負契約に関する紛争については、発注者及び受注者は、建設業法に規定する下記の建設工事紛争審査会の仲裁に付し、その仲裁判断に服する。</w:t>
      </w:r>
    </w:p>
    <w:p>
      <w:pPr>
        <w:pStyle w:val="0"/>
        <w:overflowPunct w:val="0"/>
        <w:textAlignment w:val="baseline"/>
        <w:rPr>
          <w:rFonts w:hint="default" w:ascii="ＭＳ 明朝" w:hAnsi="ＭＳ 明朝"/>
          <w:color w:val="000000"/>
          <w:spacing w:val="2"/>
          <w:kern w:val="0"/>
        </w:rPr>
      </w:pPr>
    </w:p>
    <w:p>
      <w:pPr>
        <w:pStyle w:val="0"/>
        <w:overflowPunct w:val="0"/>
        <w:ind w:right="424" w:firstLine="840" w:firstLineChars="400"/>
        <w:textAlignment w:val="baseline"/>
        <w:rPr>
          <w:rFonts w:hint="default" w:ascii="ＭＳ 明朝" w:hAnsi="ＭＳ 明朝"/>
          <w:color w:val="000000"/>
          <w:spacing w:val="2"/>
          <w:kern w:val="0"/>
        </w:rPr>
      </w:pPr>
      <w:r>
        <w:rPr>
          <w:rFonts w:hint="eastAsia" w:ascii="Times New Roman" w:hAnsi="Times New Roman"/>
          <w:color w:val="000000"/>
          <w:kern w:val="0"/>
        </w:rPr>
        <w:t>管轄審査会名　　　　　　茨城県建設工事紛争審査会</w:t>
      </w:r>
    </w:p>
    <w:p>
      <w:pPr>
        <w:pStyle w:val="0"/>
        <w:overflowPunct w:val="0"/>
        <w:ind w:left="830" w:leftChars="300" w:hanging="200" w:hangingChars="100"/>
        <w:textAlignment w:val="baseline"/>
        <w:rPr>
          <w:rFonts w:hint="default" w:ascii="ＭＳ 明朝" w:hAnsi="ＭＳ 明朝"/>
          <w:color w:val="000000"/>
          <w:spacing w:val="2"/>
          <w:kern w:val="0"/>
        </w:rPr>
      </w:pPr>
      <w:r>
        <w:rPr>
          <w:rFonts w:hint="eastAsia" w:ascii="Times New Roman" w:hAnsi="Times New Roman"/>
          <w:color w:val="000000"/>
          <w:kern w:val="0"/>
          <w:sz w:val="20"/>
        </w:rPr>
        <w:t>［管轄審査会名が記入されていない場合は建設業法第二十五条の九第一項又は第二項に定める建設工事紛争審査会を管轄審査会とする。］</w:t>
      </w:r>
    </w:p>
    <w:p>
      <w:pPr>
        <w:pStyle w:val="0"/>
        <w:overflowPunct w:val="0"/>
        <w:ind w:left="636" w:hanging="212"/>
        <w:textAlignment w:val="baseline"/>
        <w:rPr>
          <w:rFonts w:hint="default" w:ascii="ＭＳ 明朝" w:hAnsi="ＭＳ 明朝"/>
          <w:color w:val="000000"/>
          <w:spacing w:val="2"/>
          <w:kern w:val="0"/>
        </w:rPr>
      </w:pPr>
    </w:p>
    <w:p>
      <w:pPr>
        <w:pStyle w:val="0"/>
        <w:overflowPunct w:val="0"/>
        <w:ind w:right="824" w:rightChars="400"/>
        <w:textAlignment w:val="baseline"/>
        <w:rPr>
          <w:rFonts w:hint="default" w:ascii="ＭＳ 明朝" w:hAnsi="ＭＳ 明朝"/>
          <w:color w:val="000000"/>
          <w:spacing w:val="2"/>
          <w:kern w:val="0"/>
        </w:rPr>
      </w:pPr>
    </w:p>
    <w:p>
      <w:pPr>
        <w:pStyle w:val="0"/>
        <w:overflowPunct w:val="0"/>
        <w:ind w:right="824" w:rightChars="400"/>
        <w:textAlignment w:val="baseline"/>
        <w:rPr>
          <w:rFonts w:hint="default" w:ascii="ＭＳ 明朝" w:hAnsi="ＭＳ 明朝"/>
          <w:color w:val="000000"/>
          <w:spacing w:val="2"/>
          <w:kern w:val="0"/>
        </w:rPr>
      </w:pPr>
      <w:r>
        <w:rPr>
          <w:rFonts w:hint="eastAsia" w:ascii="Times New Roman" w:hAnsi="Times New Roman"/>
          <w:color w:val="000000"/>
          <w:kern w:val="0"/>
        </w:rPr>
        <w:t>令和　　年　　月　　日</w:t>
      </w:r>
    </w:p>
    <w:p>
      <w:pPr>
        <w:pStyle w:val="0"/>
        <w:overflowPunct w:val="0"/>
        <w:ind w:right="824" w:rightChars="400"/>
        <w:textAlignment w:val="baseline"/>
        <w:rPr>
          <w:rFonts w:hint="default" w:ascii="ＭＳ 明朝" w:hAnsi="ＭＳ 明朝"/>
          <w:color w:val="000000"/>
          <w:spacing w:val="2"/>
          <w:kern w:val="0"/>
        </w:rPr>
      </w:pPr>
    </w:p>
    <w:p>
      <w:pPr>
        <w:pStyle w:val="0"/>
        <w:overflowPunct w:val="0"/>
        <w:ind w:right="824" w:rightChars="400"/>
        <w:textAlignment w:val="baseline"/>
        <w:rPr>
          <w:rFonts w:hint="default" w:ascii="ＭＳ 明朝" w:hAnsi="ＭＳ 明朝"/>
          <w:color w:val="000000"/>
          <w:spacing w:val="2"/>
          <w:kern w:val="0"/>
        </w:rPr>
      </w:pPr>
    </w:p>
    <w:p>
      <w:pPr>
        <w:pStyle w:val="0"/>
        <w:spacing w:line="340" w:lineRule="exact"/>
        <w:ind w:left="194" w:leftChars="94" w:firstLine="678" w:firstLineChars="300"/>
        <w:jc w:val="left"/>
        <w:rPr>
          <w:rFonts w:hint="eastAsia" w:ascii="ＭＳ 明朝" w:hAnsi="ＭＳ 明朝" w:eastAsia="ＭＳ 明朝"/>
          <w:b w:val="0"/>
          <w:sz w:val="21"/>
        </w:rPr>
      </w:pPr>
      <w:r>
        <w:rPr>
          <w:rFonts w:hint="eastAsia" w:ascii="ＭＳ 明朝" w:hAnsi="ＭＳ 明朝" w:eastAsia="ＭＳ 明朝"/>
          <w:b w:val="0"/>
          <w:sz w:val="21"/>
        </w:rPr>
        <w:t>発注者</w:t>
      </w:r>
      <w:r>
        <w:rPr>
          <w:rFonts w:hint="eastAsia" w:ascii="ＭＳ 明朝" w:hAnsi="ＭＳ 明朝" w:eastAsia="ＭＳ 明朝"/>
          <w:b w:val="0"/>
          <w:sz w:val="21"/>
        </w:rPr>
        <w:tab/>
      </w:r>
      <w:r>
        <w:rPr>
          <w:rFonts w:hint="eastAsia" w:ascii="ＭＳ 明朝" w:hAnsi="ＭＳ 明朝" w:eastAsia="ＭＳ 明朝"/>
          <w:b w:val="0"/>
          <w:sz w:val="21"/>
        </w:rPr>
        <w:t>所　　在　茨城県土浦市大和町９番１号</w:t>
      </w:r>
    </w:p>
    <w:p>
      <w:pPr>
        <w:pStyle w:val="0"/>
        <w:spacing w:line="340" w:lineRule="exact"/>
        <w:ind w:left="194" w:leftChars="94" w:firstLine="1582" w:firstLineChars="700"/>
        <w:jc w:val="left"/>
        <w:rPr>
          <w:rFonts w:hint="eastAsia" w:ascii="ＭＳ 明朝" w:hAnsi="ＭＳ 明朝" w:eastAsia="ＭＳ 明朝"/>
          <w:b w:val="0"/>
          <w:sz w:val="21"/>
        </w:rPr>
      </w:pPr>
      <w:r>
        <w:rPr>
          <w:rFonts w:hint="eastAsia" w:ascii="ＭＳ 明朝" w:hAnsi="ＭＳ 明朝" w:eastAsia="ＭＳ 明朝"/>
          <w:b w:val="0"/>
          <w:sz w:val="21"/>
        </w:rPr>
        <w:tab/>
      </w:r>
      <w:r>
        <w:rPr>
          <w:rFonts w:hint="eastAsia" w:ascii="ＭＳ 明朝" w:hAnsi="ＭＳ 明朝" w:eastAsia="ＭＳ 明朝"/>
          <w:b w:val="0"/>
          <w:sz w:val="21"/>
        </w:rPr>
        <w:t>代表者名　土浦市　市長　安藤　真理子</w:t>
      </w:r>
      <w:r>
        <w:rPr>
          <w:rFonts w:hint="eastAsia" w:ascii="ＭＳ 明朝" w:hAnsi="ＭＳ 明朝" w:eastAsia="ＭＳ 明朝"/>
          <w:b w:val="0"/>
          <w:sz w:val="21"/>
        </w:rPr>
        <w:tab/>
      </w:r>
      <w:r>
        <w:rPr>
          <w:rFonts w:hint="eastAsia" w:ascii="ＭＳ 明朝" w:hAnsi="ＭＳ 明朝" w:eastAsia="ＭＳ 明朝"/>
          <w:b w:val="0"/>
          <w:sz w:val="21"/>
        </w:rPr>
        <w:t>印</w:t>
      </w:r>
    </w:p>
    <w:p>
      <w:pPr>
        <w:pStyle w:val="0"/>
        <w:spacing w:line="340" w:lineRule="exact"/>
        <w:ind w:left="179" w:hanging="179" w:hangingChars="94"/>
        <w:jc w:val="left"/>
        <w:rPr>
          <w:rFonts w:hint="eastAsia" w:ascii="ＭＳ 明朝" w:hAnsi="ＭＳ 明朝" w:eastAsia="ＭＳ 明朝"/>
          <w:b w:val="0"/>
          <w:sz w:val="21"/>
        </w:rPr>
      </w:pPr>
    </w:p>
    <w:p>
      <w:pPr>
        <w:pStyle w:val="0"/>
        <w:spacing w:line="340" w:lineRule="exact"/>
        <w:ind w:left="194" w:leftChars="94" w:firstLine="2034" w:firstLineChars="900"/>
        <w:jc w:val="left"/>
        <w:rPr>
          <w:rFonts w:hint="eastAsia" w:ascii="ＭＳ 明朝" w:hAnsi="ＭＳ 明朝" w:eastAsia="ＭＳ 明朝"/>
          <w:b w:val="0"/>
          <w:sz w:val="21"/>
        </w:rPr>
      </w:pPr>
      <w:r>
        <w:rPr>
          <w:rFonts w:hint="eastAsia" w:ascii="ＭＳ 明朝" w:hAnsi="ＭＳ 明朝" w:eastAsia="ＭＳ 明朝"/>
          <w:b w:val="0"/>
          <w:sz w:val="21"/>
        </w:rPr>
        <w:t>所　　在</w:t>
      </w:r>
    </w:p>
    <w:p>
      <w:pPr>
        <w:pStyle w:val="0"/>
        <w:spacing w:line="340" w:lineRule="exact"/>
        <w:ind w:left="194" w:leftChars="94" w:firstLine="678" w:firstLineChars="300"/>
        <w:jc w:val="left"/>
        <w:rPr>
          <w:rFonts w:hint="eastAsia" w:ascii="ＭＳ 明朝" w:hAnsi="ＭＳ 明朝" w:eastAsia="ＭＳ 明朝"/>
          <w:b w:val="0"/>
          <w:sz w:val="21"/>
        </w:rPr>
      </w:pPr>
      <w:r>
        <w:rPr>
          <w:rFonts w:hint="eastAsia" w:ascii="ＭＳ 明朝" w:hAnsi="ＭＳ 明朝" w:eastAsia="ＭＳ 明朝"/>
          <w:b w:val="0"/>
          <w:sz w:val="21"/>
        </w:rPr>
        <w:t>受注者　　　商　　号</w:t>
      </w:r>
    </w:p>
    <w:p>
      <w:pPr>
        <w:pStyle w:val="0"/>
        <w:overflowPunct w:val="0"/>
        <w:textAlignment w:val="baseline"/>
        <w:rPr>
          <w:rFonts w:hint="default" w:ascii="ＭＳ 明朝" w:hAnsi="ＭＳ 明朝"/>
          <w:color w:val="000000"/>
          <w:spacing w:val="2"/>
          <w:kern w:val="0"/>
        </w:rPr>
      </w:pPr>
      <w:r>
        <w:rPr>
          <w:rFonts w:hint="eastAsia" w:ascii="ＭＳ 明朝" w:hAnsi="ＭＳ 明朝" w:eastAsia="ＭＳ 明朝"/>
          <w:b w:val="0"/>
          <w:sz w:val="21"/>
        </w:rPr>
        <w:tab/>
      </w:r>
      <w:r>
        <w:rPr>
          <w:rFonts w:hint="eastAsia" w:ascii="ＭＳ 明朝" w:hAnsi="ＭＳ 明朝" w:eastAsia="ＭＳ 明朝"/>
          <w:b w:val="0"/>
          <w:sz w:val="21"/>
        </w:rPr>
        <w:t>　　　　　　　代表者名</w:t>
      </w:r>
      <w:r>
        <w:rPr>
          <w:rFonts w:hint="eastAsia" w:ascii="ＭＳ 明朝" w:hAnsi="ＭＳ 明朝" w:eastAsia="ＭＳ 明朝"/>
          <w:b w:val="0"/>
          <w:sz w:val="21"/>
        </w:rPr>
        <w:tab/>
      </w:r>
      <w:r>
        <w:rPr>
          <w:rFonts w:hint="eastAsia" w:ascii="ＭＳ 明朝" w:hAnsi="ＭＳ 明朝" w:eastAsia="ＭＳ 明朝"/>
          <w:b w:val="0"/>
          <w:sz w:val="21"/>
        </w:rPr>
        <w:tab/>
      </w:r>
      <w:r>
        <w:rPr>
          <w:rFonts w:hint="eastAsia" w:ascii="ＭＳ 明朝" w:hAnsi="ＭＳ 明朝" w:eastAsia="ＭＳ 明朝"/>
          <w:b w:val="0"/>
          <w:sz w:val="21"/>
        </w:rPr>
        <w:tab/>
      </w:r>
      <w:r>
        <w:rPr>
          <w:rFonts w:hint="eastAsia" w:ascii="ＭＳ 明朝" w:hAnsi="ＭＳ 明朝" w:eastAsia="ＭＳ 明朝"/>
          <w:b w:val="0"/>
          <w:sz w:val="21"/>
        </w:rPr>
        <w:t>　　　　　　印</w:t>
      </w:r>
    </w:p>
    <w:p>
      <w:pPr>
        <w:pStyle w:val="0"/>
        <w:overflowPunct w:val="0"/>
        <w:textAlignment w:val="baseline"/>
        <w:rPr>
          <w:rFonts w:hint="default" w:ascii="ＭＳ 明朝" w:hAnsi="ＭＳ 明朝"/>
          <w:color w:val="000000"/>
          <w:spacing w:val="2"/>
          <w:kern w:val="0"/>
        </w:rPr>
      </w:pPr>
      <w:r>
        <w:rPr>
          <w:rFonts w:hint="default" w:ascii="Times New Roman" w:hAnsi="Times New Roman"/>
          <w:color w:val="000000"/>
          <w:kern w:val="0"/>
        </w:rPr>
        <w:br w:type="column"/>
      </w:r>
      <w:r>
        <w:rPr>
          <w:rFonts w:hint="eastAsia" w:ascii="Times New Roman" w:hAnsi="Times New Roman"/>
          <w:color w:val="000000"/>
          <w:kern w:val="0"/>
        </w:rPr>
        <w:t>〔裏面〕</w:t>
      </w:r>
    </w:p>
    <w:p>
      <w:pPr>
        <w:pStyle w:val="0"/>
        <w:overflowPunct w:val="0"/>
        <w:jc w:val="center"/>
        <w:textAlignment w:val="baseline"/>
        <w:rPr>
          <w:rFonts w:hint="default" w:ascii="ＭＳ 明朝" w:hAnsi="ＭＳ 明朝"/>
          <w:color w:val="000000"/>
          <w:spacing w:val="2"/>
          <w:kern w:val="0"/>
        </w:rPr>
      </w:pPr>
      <w:r>
        <w:rPr>
          <w:rFonts w:hint="eastAsia" w:ascii="Times New Roman" w:hAnsi="Times New Roman"/>
          <w:color w:val="000000"/>
          <w:kern w:val="0"/>
        </w:rPr>
        <w:t>仲裁合意書について</w:t>
      </w:r>
    </w:p>
    <w:p>
      <w:pPr>
        <w:pStyle w:val="0"/>
        <w:overflowPunct w:val="0"/>
        <w:textAlignment w:val="baseline"/>
        <w:rPr>
          <w:rFonts w:hint="default" w:ascii="ＭＳ 明朝" w:hAnsi="ＭＳ 明朝"/>
          <w:color w:val="000000"/>
          <w:spacing w:val="2"/>
          <w:kern w:val="0"/>
        </w:rPr>
      </w:pPr>
    </w:p>
    <w:p>
      <w:pPr>
        <w:pStyle w:val="0"/>
        <w:overflowPunct w:val="0"/>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Times New Roman" w:hAnsi="Times New Roman"/>
          <w:color w:val="000000"/>
          <w:kern w:val="0"/>
        </w:rPr>
        <w:t>一</w:t>
      </w:r>
      <w:r>
        <w:rPr>
          <w:rFonts w:hint="default" w:ascii="ＭＳ 明朝" w:hAnsi="ＭＳ 明朝"/>
          <w:color w:val="000000"/>
          <w:kern w:val="0"/>
        </w:rPr>
        <w:t>)</w:t>
      </w:r>
      <w:r>
        <w:rPr>
          <w:rFonts w:hint="eastAsia" w:ascii="Times New Roman" w:hAnsi="Times New Roman"/>
          <w:color w:val="000000"/>
          <w:kern w:val="0"/>
        </w:rPr>
        <w:t>　仲裁合意について</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仲裁合意とは、裁判所への訴訟に代えて、紛争の解決を仲裁人に委ねることを約する当事者間の契約である。</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仲裁手続によってなされる仲裁判断は、裁判上の確定判決と同一の効力を有し、たとえその仲裁判断の内容に不服があっても、その内容を裁判所で争うことはできない。</w:t>
      </w:r>
    </w:p>
    <w:p>
      <w:pPr>
        <w:pStyle w:val="0"/>
        <w:overflowPunct w:val="0"/>
        <w:textAlignment w:val="baseline"/>
        <w:rPr>
          <w:rFonts w:hint="default" w:ascii="ＭＳ 明朝" w:hAnsi="ＭＳ 明朝"/>
          <w:color w:val="000000"/>
          <w:spacing w:val="2"/>
          <w:kern w:val="0"/>
        </w:rPr>
      </w:pPr>
      <w:r>
        <w:rPr>
          <w:rFonts w:hint="default" w:ascii="ＭＳ 明朝" w:hAnsi="ＭＳ 明朝"/>
          <w:color w:val="000000"/>
          <w:kern w:val="0"/>
        </w:rPr>
        <w:t>(</w:t>
      </w:r>
      <w:r>
        <w:rPr>
          <w:rFonts w:hint="eastAsia" w:ascii="Times New Roman" w:hAnsi="Times New Roman"/>
          <w:color w:val="000000"/>
          <w:kern w:val="0"/>
        </w:rPr>
        <w:t>二</w:t>
      </w:r>
      <w:r>
        <w:rPr>
          <w:rFonts w:hint="default" w:ascii="ＭＳ 明朝" w:hAnsi="ＭＳ 明朝"/>
          <w:color w:val="000000"/>
          <w:kern w:val="0"/>
        </w:rPr>
        <w:t>)</w:t>
      </w:r>
      <w:r>
        <w:rPr>
          <w:rFonts w:hint="eastAsia" w:ascii="Times New Roman" w:hAnsi="Times New Roman"/>
          <w:color w:val="000000"/>
          <w:kern w:val="0"/>
        </w:rPr>
        <w:t>　建設工事紛争審査会について</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建設工事紛争審査会（以下「審査会」という。）は、建設工事の請負契約に関する紛争の解決を図るため建設業法に基づいて設置されており、同法の規定により、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pPr>
        <w:pStyle w:val="0"/>
        <w:overflowPunct w:val="0"/>
        <w:ind w:left="424" w:firstLine="212"/>
        <w:textAlignment w:val="baseline"/>
        <w:rPr>
          <w:rFonts w:hint="default" w:ascii="ＭＳ 明朝" w:hAnsi="ＭＳ 明朝"/>
          <w:color w:val="000000"/>
          <w:spacing w:val="2"/>
          <w:kern w:val="0"/>
        </w:rPr>
      </w:pPr>
      <w:r>
        <w:rPr>
          <w:rFonts w:hint="eastAsia" w:ascii="Times New Roman" w:hAnsi="Times New Roman"/>
          <w:color w:val="000000"/>
          <w:kern w:val="0"/>
        </w:rPr>
        <w:t>なお、審査会における仲裁手続は、建設業法に特別の定めがある場合を除き、仲裁法の規定が適用される。</w:t>
      </w:r>
    </w:p>
    <w:p>
      <w:pPr>
        <w:pStyle w:val="0"/>
        <w:rPr>
          <w:rFonts w:hint="default"/>
        </w:rPr>
      </w:pPr>
    </w:p>
    <w:p>
      <w:pPr>
        <w:pStyle w:val="0"/>
        <w:spacing w:line="340" w:lineRule="exact"/>
        <w:ind w:left="179" w:hanging="179" w:hangingChars="94"/>
        <w:rPr>
          <w:rFonts w:hint="default" w:ascii="ＭＳ 明朝" w:hAnsi="ＭＳ 明朝" w:eastAsia="ＭＳ 明朝"/>
          <w:b w:val="1"/>
        </w:rPr>
      </w:pPr>
    </w:p>
    <w:p>
      <w:pPr>
        <w:pStyle w:val="0"/>
        <w:spacing w:line="340" w:lineRule="exact"/>
        <w:ind w:left="179" w:hanging="179" w:hangingChars="94"/>
        <w:rPr>
          <w:rFonts w:hint="default" w:ascii="ＭＳ 明朝" w:hAnsi="ＭＳ 明朝" w:eastAsia="ＭＳ 明朝"/>
          <w:b w:val="1"/>
        </w:rPr>
      </w:pPr>
      <w:r>
        <w:rPr>
          <w:rFonts w:hint="eastAsia"/>
        </w:rPr>
        <w:br w:type="page"/>
      </w:r>
    </w:p>
    <w:p>
      <w:pPr>
        <w:pStyle w:val="0"/>
        <w:spacing w:line="340" w:lineRule="exact"/>
        <w:ind w:left="179" w:hanging="179" w:hangingChars="94"/>
        <w:rPr>
          <w:rFonts w:hint="default" w:ascii="ＭＳ 明朝" w:hAnsi="ＭＳ 明朝" w:eastAsia="ＭＳ 明朝"/>
          <w:b w:val="1"/>
        </w:rPr>
      </w:pP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受注者は、契約書記載の工事を契約書記載の工期内に完成し、工事目的物を発注者に引き渡すものとし、発注者は、その請負代金を支払うものとする。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仮設、施工方法その他工事目的物を完成するために必要な一切の手段（以下「施工方法等」という。）については、この約款及び設計図書に特別の定めがある場合を除き、受注者がその責任において定める。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受注者は、この契約の履行に関して知り得た秘密を漏らしてはならない。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この約款に定める催告、請求、通知、報告、申出、承諾及び解除は、書面により行わなければならない。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1</w:t>
      </w:r>
      <w:r>
        <w:rPr>
          <w:rFonts w:hint="eastAsia" w:ascii="ＭＳ 明朝" w:hAnsi="ＭＳ 明朝" w:eastAsia="ＭＳ 明朝"/>
        </w:rPr>
        <w:t>　この契約に係る訴訟については、日本国の裁判所をもって合意による専属的管轄裁判所とする。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2</w:t>
      </w:r>
      <w:r>
        <w:rPr>
          <w:rFonts w:hint="eastAsia" w:ascii="ＭＳ 明朝" w:hAnsi="ＭＳ 明朝" w:eastAsia="ＭＳ 明朝"/>
        </w:rPr>
        <w:t>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（関連工事の調整）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（請負代金内訳書及び工程表）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　</w:t>
      </w:r>
      <w:r>
        <w:rPr>
          <w:rFonts w:hint="eastAsia" w:ascii="ＭＳ 明朝" w:hAnsi="ＭＳ 明朝" w:eastAsia="ＭＳ 明朝"/>
        </w:rPr>
        <w:t>受注者は、この契約締結後７日以内に設計図書に基づいて、請負代金内訳書（以下「内訳書」という。）及び工程表を作成し、発注者に提出しなければならない。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内訳書には、健康保険、厚生年金保険及び雇用保険に係る法定福利費を明示するものとする。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内訳書及び工程表は、発注者及び受注者を拘束するものではない。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前項の保証に係る契約保証金の額、保証金額又は保険金額（第５項において「保証の額」という。）は、請負代金額の１０分の１以上としなければならない。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受注者が第１項第３号から第５号までのいずれかに掲げる保証を付する場合は、当該保証は第５４条第３項各号に規定する者による契約の解除の場合についても保証するものでなければならない。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請負代金額の変更があった場合には、保証の額が変更後の請負代金額の１０分の１に達するまで、発注者は、保証の額の増額を請求することができ、受注者は、保証の額の減額を請求することができる。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工事目的物並びに工事材料（工場製品を含む。以下同じ。）のうち第１３条第２項の規定による検査に合格したもの及び第３７条第３項の規定による部分払のための確認を受けたものを第三者に譲渡し、貸与し、又は抵当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（一括委任又は一括下請負の禁止）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受注者は、工事の全部若しくはその主たる部分又は他の部分から独立してその機能を発揮する工作物の工事を一括して第三者に委任し、又は請け負わせてはならない。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（下請負人の通知）</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発注者は、受注者に対して、下請負人の商号又は名称その他必要な事項の通知を請求することができる。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eastAsia" w:ascii="ＭＳ 明朝" w:hAnsi="ＭＳ 明朝" w:eastAsia="ＭＳ 明朝"/>
          <w:b w:val="1"/>
        </w:rPr>
      </w:pPr>
      <w:r>
        <w:rPr>
          <w:rFonts w:hint="eastAsia" w:ascii="ＭＳ 明朝" w:hAnsi="ＭＳ 明朝" w:eastAsia="ＭＳ 明朝"/>
          <w:b w:val="1"/>
        </w:rPr>
        <w:t>（下請負人の健康保険等加入義務等）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第７条の２</w:t>
      </w:r>
      <w:r>
        <w:rPr>
          <w:rFonts w:hint="eastAsia" w:ascii="ＭＳ 明朝" w:hAnsi="ＭＳ 明朝" w:eastAsia="ＭＳ 明朝"/>
        </w:rPr>
        <w:t>　受注者は、次の各号に掲げる届出をしていない建設業者（建設業法（昭和２４年法律第１００号）第２条第３項に規定する建設業者をいい、当該届出の義務がない者を除く。以下「社会保険等未加入建設業者」という。）を下請契約（受注者が直接締結する下請契約に限る。以下この条において同じ。）の相手方としてはならない。</w:t>
      </w:r>
    </w:p>
    <w:p>
      <w:pPr>
        <w:pStyle w:val="0"/>
        <w:spacing w:line="340" w:lineRule="exact"/>
        <w:ind w:left="194"/>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健康保険法（大正１１年法律第７０号）第４８条の規定による届出</w:t>
      </w:r>
    </w:p>
    <w:p>
      <w:pPr>
        <w:pStyle w:val="0"/>
        <w:spacing w:line="340" w:lineRule="exact"/>
        <w:ind w:left="194"/>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厚生年金保険法（昭和２９年法律第１１５号）第２７条の規定による届出</w:t>
      </w:r>
    </w:p>
    <w:p>
      <w:pPr>
        <w:pStyle w:val="0"/>
        <w:spacing w:line="340" w:lineRule="exact"/>
        <w:ind w:left="194"/>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雇用保険法（昭和４９年法律第１１６号）第７条の規定による届出</w:t>
      </w:r>
    </w:p>
    <w:p>
      <w:pPr>
        <w:pStyle w:val="0"/>
        <w:spacing w:line="340" w:lineRule="exact"/>
        <w:ind w:left="0" w:leftChars="0" w:hanging="206" w:hangingChars="100"/>
        <w:rPr>
          <w:rFonts w:hint="eastAsia" w:ascii="ＭＳ 明朝" w:hAnsi="ＭＳ 明朝" w:eastAsia="ＭＳ 明朝"/>
        </w:rPr>
      </w:pPr>
      <w:r>
        <w:rPr>
          <w:rFonts w:hint="eastAsia" w:ascii="ＭＳ 明朝" w:hAnsi="ＭＳ 明朝" w:eastAsia="ＭＳ 明朝"/>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以下「確認書類」という。）を発注者に提出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（監督員）</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第９条</w:t>
      </w:r>
      <w:r>
        <w:rPr>
          <w:rFonts w:hint="eastAsia" w:ascii="ＭＳ 明朝" w:hAnsi="ＭＳ 明朝" w:eastAsia="ＭＳ 明朝"/>
        </w:rPr>
        <w:t>　発注者は、監督員を置いたときは、その氏名を受注者に通知しなければならない。監督員を変更したときも同様とする。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この契約の履行についての受注者又は受注者の現場代理人に対する指示、承諾又は協議</w:t>
      </w:r>
    </w:p>
    <w:p>
      <w:pPr>
        <w:pStyle w:val="0"/>
        <w:spacing w:line="340" w:lineRule="exact"/>
        <w:ind w:left="412" w:hanging="412" w:hangingChars="20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設計図書に基づく工事の施工のための詳細図等の作成及び交付又は受注者が作成した詳細図等の承諾</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設計図書に基づく工程の管理、立会い、工事の施工状況の検査又は工事材料の試験若しくは検査（確認を含む。）</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第２項の規定に基づく監督員の指示又は承諾は、原則として、書面により行わなければならない。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が監督員を置いたときは、この約款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発注者が監督員を置かないときは、この約款に定める監督員の権限は、発注者に帰属する。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（現場代理人及び主任技術者等）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第１０条</w:t>
      </w:r>
      <w:r>
        <w:rPr>
          <w:rFonts w:hint="eastAsia" w:ascii="ＭＳ 明朝" w:hAnsi="ＭＳ 明朝" w:eastAsia="ＭＳ 明朝"/>
        </w:rPr>
        <w:t>　受注者は、次の各号に掲げる者を定めて工事現場に設置し、設計図書に定めるところにより、その氏名その他必要な事項を発注者に通知しなければならない。これらの者を変更したときも同様とする。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現場代理人</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主任技術者又は監理技術者（建設業法（昭和２４年法律第１００号）第２６条第２項の規定に該当する場合に監理技術者を、それ以外の場合に主任技術者を設置する。なお、当該工事が同法第２６条第３項の工事の場合は、専任主任技術者又は専任監理技術者でなければならない。ただし、当該工事が同法第２６条第４項の工事にも該当する場合には、監理技術者は、監理技術者資格証の交付を受けた専任の者でなければならない。）</w:t>
      </w:r>
    </w:p>
    <w:p>
      <w:pPr>
        <w:pStyle w:val="0"/>
        <w:spacing w:line="340" w:lineRule="exact"/>
        <w:ind w:left="585" w:hanging="585" w:hangingChars="284"/>
        <w:rPr>
          <w:rFonts w:hint="eastAsia" w:ascii="ＭＳ 明朝" w:hAnsi="ＭＳ 明朝" w:eastAsia="ＭＳ 明朝"/>
        </w:rPr>
      </w:pPr>
      <w:r>
        <w:rPr>
          <w:rFonts w:hint="default" w:ascii="ＭＳ 明朝" w:hAnsi="ＭＳ 明朝" w:eastAsia="ＭＳ 明朝"/>
        </w:rPr>
        <w:t xml:space="preserve"> </w:t>
      </w: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監理技術者補佐（建設業法第２６条第３項ただし書に規定する技術者をいう。以下同じ。）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専門技術者（建設業法第２６条の２に規定する技術者をいう。以下同じ。）</w:t>
      </w:r>
    </w:p>
    <w:p>
      <w:pPr>
        <w:pStyle w:val="0"/>
        <w:spacing w:line="340" w:lineRule="exact"/>
        <w:ind w:left="194" w:hanging="194" w:hangingChars="94"/>
        <w:rPr>
          <w:rFonts w:hint="default" w:ascii="ＭＳ 明朝" w:hAnsi="ＭＳ 明朝" w:eastAsia="ＭＳ 明朝"/>
          <w:spacing w:val="0"/>
          <w:sz w:val="21"/>
        </w:rPr>
      </w:pPr>
      <w:r>
        <w:rPr>
          <w:rFonts w:hint="eastAsia" w:ascii="ＭＳ 明朝" w:hAnsi="ＭＳ 明朝" w:eastAsia="ＭＳ 明朝"/>
        </w:rPr>
        <w:t>２　現場代理人は、この契約の履行に関し、工事現場に常駐し、その運営、取締りを行うほか、請負代金額の変更、請負代金の請求及び受領、第１２条第１項の請求の受理、同条第３項の決定及び通知並びにこの契約の解除に係る権限を除き、この契約に基づく受注者の一切の権限を行使することができる。</w:t>
      </w:r>
    </w:p>
    <w:p>
      <w:pPr>
        <w:pStyle w:val="0"/>
        <w:spacing w:line="340" w:lineRule="exact"/>
        <w:ind w:left="194" w:hanging="194" w:hangingChars="94"/>
        <w:rPr>
          <w:rFonts w:hint="eastAsia" w:ascii="ＭＳ 明朝" w:hAnsi="ＭＳ 明朝" w:eastAsia="ＭＳ 明朝"/>
          <w:spacing w:val="0"/>
          <w:sz w:val="21"/>
        </w:rPr>
      </w:pPr>
      <w:r>
        <w:rPr>
          <w:rFonts w:hint="eastAsia" w:ascii="ＭＳ 明朝" w:hAnsi="ＭＳ 明朝" w:eastAsia="ＭＳ 明朝"/>
          <w:spacing w:val="0"/>
          <w:sz w:val="2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spacing w:val="0"/>
          <w:sz w:val="21"/>
        </w:rPr>
        <w:t>４</w:t>
      </w:r>
      <w:r>
        <w:rPr>
          <w:rFonts w:hint="eastAsia" w:ascii="ＭＳ 明朝" w:hAnsi="ＭＳ 明朝" w:eastAsia="ＭＳ 明朝"/>
        </w:rPr>
        <w:t>　受注者は、前項の規定にかかわらず、自己の有する権限のうち現場代理人に委任せず自ら行使しようとするものがあるときは、あらかじめ、当該権限の内容を発注者に通知しなければならない。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w:t>
      </w:r>
      <w:bookmarkStart w:id="0" w:name="_GoBack"/>
      <w:bookmarkEnd w:id="0"/>
      <w:r>
        <w:rPr>
          <w:rFonts w:hint="eastAsia" w:ascii="ＭＳ 明朝" w:hAnsi="ＭＳ 明朝" w:eastAsia="ＭＳ 明朝"/>
        </w:rPr>
        <w:t>　現場代理人、監理技術者等（監理技術者、監理技術者補佐又は主任技術者をいう。以下同じ。）及び専門技術者は、これを兼ねることができる。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（工事関係者に関する措置請求）</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受注者は、前２項の規定による請求があったときは、当該請求に係る事項について決定し、その結果を請求を受けた日から１０日以内に発注者に通知しなければならない。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受注者は、監督員がその職務の執行につき著しく不適当と認められるときは、発注者に対して、その理由を明示した書面により、必要な措置をとるべきことを請求することができる。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発注者は、前項の規定による請求があったときは、当該請求に係る事項について決定し、その結果を請求を受けた日から１０日以内に受注者に通知しなければならない。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（工事材料の品質及び検査等）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工事材料の品質については、設計図書に定めるところによる。設計図書にその品質が明示されていない場合にあっては、中等の品質を有するものとする。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監督員は、受注者から前項の検査を請求されたときは、請求を受けた日から７日以内に応じなければならない。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受注者は、工事現場内に搬入した工事材料を監督員の承諾を受けないで工事現場外に搬出してはならない。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受注者は、前項の規定にかかわらず、第２項の検査の結果不合格と決定された工事材料については、当該決定を受けた日から７日以内に工事現場外に搬出しなければならない。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（監督員の立会い及び工事記録の整備等）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受注者は、設計図書において監督員の立会いの上施工するものと指定された工事については、当該立会いを受けて施工しなければならない。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監督員は、受注者から第１項又は第２項の立会い又は見本検査を請求されたときは、当該請求を受けた日から７日以内に応じなければならない。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第１項、第３項又は前項の場合において、見本検査又は見本若しくは工事写真等の記録の整備に直接要する費用は、受注者の負担とする。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（支給材料及び貸与品）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発注者が受注者に支給する工事材料（以下「支給材料」という。）及び貸与する建設機械器具（以下「貸与品」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受注者は、支給材料又は貸与品の引渡しを受けたときは、引渡しの日から７日以内に、発注者に受領書又は借用書を提出しなければならない。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発注者は、前項に規定するほか、必要があると認めるときは、支給材料又は貸与品の品名、数量、品質、規格若しくは性能、引渡場所又は引渡時期を変更することができる。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発注者は、前２項の場合において、必要があると認められるときは工期若しくは請負代金額を変更し、又は受注者に損害を及ぼしたときは必要な費用を負担しなければならない。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受注者は、支給材料及び貸与品を善良な管理者の注意をもって管理しなければならない。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受注者は、設計図書に定めるところにより、工事の完成、設計図書の変更等によって不用となった支給材料又は貸与品を発注者に返還しなければならない。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1</w:t>
      </w:r>
      <w:r>
        <w:rPr>
          <w:rFonts w:hint="eastAsia" w:ascii="ＭＳ 明朝" w:hAnsi="ＭＳ 明朝" w:eastAsia="ＭＳ 明朝"/>
        </w:rPr>
        <w:t>　受注者は、支給材料又は貸与品の使用方法が設計図書に明示されていないときは、監督員の指示に従わなければならない。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（工事用地の確保等）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受注者は、確保された工事用地等を善良な管理者の注意をもって管理しなければならない。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第３項に規定する受注者のとるべき措置の期限、方法等については、発注者が受注者の意見を聴いて定める。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（設計図書不適合の場合の改造義務及び破壊検査等）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工事の施工部分が設計図書に適合しない場合において、監督員がその改造を請求したときは、当該請求に従わなければならない。この場合において、当該不適合が監督員の指示によるときその他発注者の責に帰すべき事由によるときは、発注者は、必要があると認められるときは工期若しく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監督員は、受注者が第１３条第２項又は第１４条第１項から第３項までの規定に違反した場合において、必要があると認められるときは、工事の施工部分を破壊して検査することができる。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前２項の場合において、検査及び復旧に直接要する費用は受注者の負担とする。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　</w:t>
      </w:r>
      <w:r>
        <w:rPr>
          <w:rFonts w:hint="eastAsia" w:ascii="ＭＳ 明朝" w:hAnsi="ＭＳ 明朝" w:eastAsia="ＭＳ 明朝"/>
        </w:rPr>
        <w:t>受注者は、工事の施工に当たり、次の各号のいずれかに該当する事実を発見したときは、その旨を直ちに監督員に通知し、その確認を請求しなければならない。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工事現場の形状、地質、湧水等の状態、施工上の制約等設計図書に示された自然的又は人為的な施工条件と実際の工事現場が一致しないこと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設計図書で明示されていない施工条件について予期することのできない特別な状態が生じたこと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前項の調査の結果において第１項の事実が確認された場合において、必要があると認められるときは、次の各号に掲げるところにより、設計図書の訂正又は変更を行わなければならない。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第１項第１号から第３号までのいずれかに該当し設計図書を訂正する必要があるもの　発注者が行う。</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第１項第４号又は第５号に該当し設計図書を変更する場合で工事目的物の変更を伴うもの発注者が行う。</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第１項第４号又は第５号に該当し設計図書を変更する場合で工事目的物の変更を伴わないもの発注者と受注者とが協議して発注者が行う。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（工事の中止）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工事用地等の確保ができない等のため又は暴風、豪雨、洪水、高潮、地震、地すべり、落盤、火災、騒乱、暴動その他の自然的又は人為的な事象（以下「天災等」という。）であって受注者の責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発注者は、前項の規定によるほか、必要があると認めるときは、工事の中止内容を受注者に通知して、工事の全部又は一部の施工を一時中止させることができる。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（著しく短い工期の禁止）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（受注者の請求による工期の延長）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受注者は、天候の不良、第２条の規定に基づく関連工事の調整への協力その他受注者の責に帰すことができない事由により工期内に工事を完成することができないときは、その理由を明示した書面により、発注者に工期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（発注者の請求による工期の短縮等）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発注者は、特別の理由により工期を短縮する必要があるときは、工期の短縮変更を受注者に請求することができる。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発注者は、前２項の場合において、必要があると認められるときは請負代金額を変更し、又は受注者に損害を及ぼしたときは必要な費用を負担しなければならない。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（工期の変更方法）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工期の変更については、発注者と受注者とが協議して定める。ただし、協議開始の日から１４日以内に協議が整わない場合には、発注者が定め、受注者に通知する。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工期の変更事由が生じた日（第２１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（請負代金額の変更方法等）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請負代金額の変更については、発注者と受注者とが協議して定める。ただし、協議開始の日から１４日以内に協議が整わない場合には、発注者が定め、受注者に通知する。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（賃金又は物価の変動に基づく請負代金額の変更）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発注者又は受注者は、工期内で請負契約締結の日から１２月を経過した後に日本国内における賃金水準又は物価水準の変動により請負代金額が不適当となったと認めたときは、相手方に対して請負代金額の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１０００分の１５を超える額につき、請負代金額の変更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変動前残工事代金額及び変動後残工事代金額は、請求のあった日を基準とし、物価指数等に基づき発注者と受注者とが協議して定める。ただし、協議開始の日から１４日以内に協議が整わない場合にあって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予期することができない特別の事情により、工期内に日本国内において急激なインフレ－ション又はデフレ－ションを生じ、請負代金額が著しく不適当となったときは、発注者又は受注者は、前各項の規定にかかわらず、請負代金額の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前２項の場合において、請負代金額の変更額については、発注者と受注者とが協議して定める。ただし、協議開始の日から１４日以内に協議が整わない場合にあっては、発注者が定め、受注者に通知する。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前項の場合においては、受注者は、そのとった措置の内容を監督員に直ちに通知しなければならない。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監督員は、災害防止その他工事の施工上特に必要があると認めるときは、受注者に対して臨機の措置をとることを請求することができる。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工事目的物の引渡し前に、工事目的物又は工事材料について生じた損害その他工事の施工に関して生じた損害（次条第１項若しくは第２項又は第３０条第１項に規定する損害を除く。）については、受注者がその費用を負担する。ただし、その損害（第５７条第１項の規定により付された保険等によりてん補された部分を除く。）のうち発注者の責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strike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工事の施工について第三者に損害を及ぼしたときは、受注者がその損害を賠償しなければならない。ただし、その損害（第５７条第１項の規定により付された保険等によりてん補された部分を除く。以下この条において同じ。）のうち発注者の責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前２項の場合その他工事の施工について第三者との間に紛争を生じた場合においては、発注者及び受注者は協力してその処理解決に当たるものとする。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第５７条第１項の規定により付された保険等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工事目的物等であって第１３条第２項、第１４条第１項若しくは第２項又は第３８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１００分の１を超える額を負担しなければならない。ただし、災害応急対策又は災害復旧に関する工事における損害については、発注者が損害合計額を負担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損害の額は、次の各号に掲げる損害につき、それぞれ当該各号に定めるところにより、算定する。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工事目的物に関する損害</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損害を受けた工事目的物に相応する請負代金額とし、残存価値がある場合にはその評価額を差し引いた額とする。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工事材料に関する損害</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損害を受けた工事材料で通常妥当と認められるものに相応する請負代金額とし、残存価値がある場合にはその評価額を差し引いた額とする。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仮設物又は建設機械器具に関する損害</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損害合計額を」とあるのは「損害合計額から既に負担した額を差し引いた額を」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（請負代金の変更に代える設計図書の変更）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５条、第１７条から第２０条まで、第２２条、第２３条、第２６条から第２８条まで、前条又は第３４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受注者は、工事を完成したときは、その旨を発注者に通知しなければならない。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き認められるときは、その理由を受注者に通知して、工事目的物を最小限度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前項の場合において、検査又は復旧に直接要する費用は、受注者の負担とする。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発注者は、第２項の検査によって工事の完成を確認した後、受注者が工事目的物の引渡しを申し出たときは、直ちに当該工事目的物の引渡しを受けなければならない。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受注者は、工事が第２項の検査に合格しないときは、直ちに修補して発注者の検査を受けなければならない。この場合においては、修補の完了を工事の完成とみなして前各項の規定を準用する。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（請負代金の支払い）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受注者は、前条第２項（同条第６項後段の規定により適用される場合を含む。第３項において同じ。）の検査に合格したときは、請負代金の支払いを請求することができる。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発注者は、前項の規定による請求があったときは、請求を受けた日から４０日以内に請負代金を支払わなければならない。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発注者は、第３２条第４項又は第５項の規定による引渡し前においても、工事目的物の全部又は一部を受注者の承諾を得て使用することができる。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発注者は、第１項の規定により工事目的物の全部又は一部を使用したことによって受注者に損害を及ぼしたときは、必要な費用を負担しなければならない。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（前金払及び中間前金払）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第３５条</w:t>
      </w:r>
      <w:r>
        <w:rPr>
          <w:rFonts w:hint="eastAsia" w:ascii="ＭＳ 明朝" w:hAnsi="ＭＳ 明朝" w:eastAsia="ＭＳ 明朝"/>
        </w:rPr>
        <w:t>　受注者は、公共工事の前払金保証事業に関する法律（昭和２７年法律第１８４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１０分の４以内の前払金の支払い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発注者は、前項の規定による請求があったときは、請求を受けた日から１４日以内に前払金を支払わなければならない。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第１項の規定による前払金の支払いを受けた後、保証事業会社と中間前払金に関する保証契約を締結し、その保証証書を発注者に寄託して、請負代金額の１０分の２以内の中間前払金の支払い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第２項の規定は、前項の場合について準用する。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請負代金額が著しく増額された場合においては、その増額後の請負代金額の１０分の４（第３項の規定により中間前払金の支払いを受けているときは１０分の６）から受領済みの前払金額（中間前払金の支払いを受けている場合には、中間前払金を含む。事項及び次条において同じ。）を差し引いた額に相当する額の範囲内で前払い金（中間前払金の支払いを受けているときは、中間前払金を含む。以下この条から第３７条までにおいて同じ。）の支払いを請求することができる。この場合においては第３項の規定を準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７　受注者は、請負代金額が著しく減額された場合において、受領済みの前払金額が減額後の請負代金額の１０分の５（第４項の規定により中間前払金の支払いを受けているときは１０分の６）を超えるときは、受注者は、請負代金額が減額された日から３０日以内にその超過額を返還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前項の超過額が相当の額に達し、返還することが前払金の使用状況からみて著しく不適当であると認められるときは、発注者と受注者が協議して返還すべき超過額を定める。ただし、請負代金額が減額された日から２０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発注者は、受注者が第６項の期間内に超過額を返還しなかったときは、その未返還額につき、同項の期間を経過した日から返還をする日までの期間について、その日数に応じ、年２．５パーセントの割合で計算した額の遅延利息の支払い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（保証契約の変更）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第３６条</w:t>
      </w:r>
      <w:r>
        <w:rPr>
          <w:rFonts w:hint="eastAsia" w:ascii="ＭＳ 明朝" w:hAnsi="ＭＳ 明朝" w:eastAsia="ＭＳ 明朝"/>
        </w:rPr>
        <w:t>　受注者は、前条第３項の規定により受領済みの前払金に追加してさらに前払金の支払いを請求する場合には、あらかじめ、保証契約を変更し、変更後の保証証書を発注者に寄託しなければならない。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受注者は、前項に定める場合のほか、請負代金額が減額された場合において、保証契約を変更したときは、変更後の保証証書を直ちに発注者に寄託しなければならない。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第一項又は第二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受注者は、前払金額の変更を伴わない工期の変更が行われた場合には、発注者に代わりその旨を保証事業会社に直ちに通知するものとする。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（前払金の使用等）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ただし、平成２８年４月１日から新たに請負契約を締結する工事に係る前払金については、前払金の１００分の２５を超える額及び中間前払金を除き、この工事の現場管理費及び一般管理費等のうちこの工事の施工に要する費用に係る支払い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受注者は、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４日以内に、受注者の立会いの上、設計図書に定めるところにより、前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前項の場合において、検査又は復旧に直接要する費用は、受注者の負担とする。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受注者は、第３項の規定による確認があったときは、部分払を請求することができる。この場合においては、発注者は、当該請求を受けた日から１４日以内に部分払金を支払わなければならない。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部分払金の額は、次の式により算定する。この場合において第１項の請負代金相当額は、発注者と受注者とが協議して定める。ただし、発注者が前項の請求を受けた日から１０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部分払金の額≦第１項の請負代金相当額×（９／１０－前払金額／請負代金額）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工事目的物について、発注者が設計図書において工事の完成に先だって引渡しを受けるべきことを指定した部分（以下「指定部分」という。）がある場合において、当該指定部分の工事が完了したときについては、第３２条中「工事」とあるのは「指定部分に係る工事」と、「工事目的物」とあるのは「指定部分に係る工事目的物」と、同条第５項及び第３３条中「請負代金」とあるのは「部分引渡しに係る請負代金」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より準用される第３３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２条第２項の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部分引渡しに係る請負代金の額＝指定部分に相応する請負代金の額×（１－前払金額／請負代金額）</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債務負担行為又は継続費（以下「債務負担行為等」という。）に係る契約において、各会計年度における請負代金の支払いの限度額（以下「支払限度額」という。）は、次のとおりとする。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支払限度額に対応する各会計年度の出来高予定額は、次のとおりである。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発注者は、予算上の都合その他の必要があるときは、第１項の支払限度額及び前項の出来高予定額を変更することができる。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（債務負担行為等に係る契約の前金払及び中間前金払の特則））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債務負担行為等に係る契約の前金払及び中間前金払については、第３５条中「契約書記載の工事完成の時期」とあるのは「契約書記載の工事完成の時期（最終の会計年度以外の会計年度にあっては、各会計年度末）」と、同条及び第３６条中「請負代金額」とあるのは「当該会計年度の出来高予定額（前会計年度末における第３８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契約会計年度について前払金及び中間前払金を支払わない旨が設計図書に定められているときには、同項の規定により準用される第３５条第１項及び第３項の規定にかかわらず、受注者は、契約会計年度について前払金及び中間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契約会計年度に翌会計年度分の前払金及び中間前払金を含めて支払う旨が設計図書に定められているときには、同項の規定により準用される第３５条第１項の規定にかかわらず、受注者は、契約会計年度に翌会計年度に支払うべき前払金相当分及び中間前払金相当分（　　　　　　　　　円以内）を含めて前払金及び中間前払金の支払いを請求することができる。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の場合において、前会計年度末における請負代金相当額が前会計年度までの出来高予定額に達しないときには、同項の規定により準用される第３５条第１項の規定にかかわらず、受注者は、請負代金相当額が前会計年度までの出来高予定額に達するまで当該会計年度の前払金及び中間前払金の支払い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３６条第３項の規定を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債務負担行為等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この契約において、前払金及び中間前払金の支払いを受けている場合の部分払金の額については、第３８条第６項及び第７項の規定にかかわらず、次の式により算定する。</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部分払金の額≦請負代金相当額×９／１０－前会計年度までの支払金額－（請負代金相当額－前会計年度までの出来高予定額）×（当該会計年度前払金額＋当該会計年度の中間前払金額）／当該会計年度の出来高予定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受注者は、発注者の承諾を得て請負代金の全部又は一部の受領につき、第三者を代理人とすることができる。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９条において準用する場合を含む。）又は第３８条の規定に基づく支払いを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（前払金等の不払に対する工事中止）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受注者は、発注者が第３５条、第３８条又は第３９条において準用される第３３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（１）履行の追完が不能であるとき。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（２）受注者が履行の追完を拒絶する意思を明確に表示したとき。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３）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（４）前３号に掲げる場合のほか、発注者がこの項の規定による催告をしても履行の追完を受ける見込みがないことが明らかであるとき。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発注者は、工事が完成するまでの間は、次条又は第４８条の規定によるほか、必要があるときは、この契約を解除することができる。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正当な理由なく、工事に着手すべき期日を過ぎても工事に着手しないとき。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工期内に完成しないとき又は工期経過後相当の期間内に工事を完成する見込みが明らかにないと認められるとき。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第１０条第１項第２号に掲げる者を設置しなかったとき。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正当な理由なく、第４５条第１項の履行の追完がなされないとき。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前各号に掲げる場合のほか、この契約に違反したとき。</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第５条第１項の規定に違反して請負代金債権を譲渡したとき。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第５条第４項の規定に違反して譲渡により得た資金を当該工事の施工以外に使用したとき。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この契約の目的物を完成させることができないことが明らかであるとき。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引き渡された工事目的物に契約不適合がある場合において、その不適合が目的物を除却した上で再び建設しなければ、契約の目的を達することができないものであるとき。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受注者がこの契約の目的物の完成の債務の履行を拒絶する意思を明確に表示したとき。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７</w:t>
      </w:r>
      <w:r>
        <w:rPr>
          <w:rFonts w:hint="default" w:ascii="ＭＳ 明朝" w:hAnsi="ＭＳ 明朝" w:eastAsia="ＭＳ 明朝"/>
        </w:rPr>
        <w:t>)</w:t>
      </w:r>
      <w:r>
        <w:rPr>
          <w:rFonts w:hint="eastAsia" w:ascii="ＭＳ 明朝" w:hAnsi="ＭＳ 明朝" w:eastAsia="ＭＳ 明朝"/>
        </w:rPr>
        <w:t>　契約の目的物の性質や当事者の意思表示により、特定の日時又は一定の期間内に履行しなければ契約をした目的を達することができない場合において、受注者が履行をしないでその時期を経過したとき。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８</w:t>
      </w:r>
      <w:r>
        <w:rPr>
          <w:rFonts w:hint="default"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９</w:t>
      </w:r>
      <w:r>
        <w:rPr>
          <w:rFonts w:hint="default"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　第５１条又は第５２条の規定によらないでこの契約の解除を申し出たとき。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default" w:ascii="ＭＳ 明朝" w:hAnsi="ＭＳ 明朝" w:eastAsia="ＭＳ 明朝"/>
        </w:rPr>
        <w:t>1)</w:t>
      </w:r>
      <w:r>
        <w:rPr>
          <w:rFonts w:hint="eastAsia" w:ascii="ＭＳ 明朝" w:hAnsi="ＭＳ 明朝" w:eastAsia="ＭＳ 明朝"/>
        </w:rPr>
        <w:t>　受注者（受注者が共同企業体であるときは、その構成員のいずれかの者。以下この号において同じ。）が次のいずれかに該当するとき。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イ　役員等（受注者が個人である場合にはその者その他経営に実質的に関与している者を、受注者が法人である場合にはその役員、　その支店若しくは常時建設工事の請負契約を締結する事務所の代表者その他経営に実質的に関与している者をいう。以下この号において同じ。）が暴力団員であると認められるとき。</w:t>
      </w:r>
    </w:p>
    <w:p>
      <w:pPr>
        <w:pStyle w:val="0"/>
        <w:spacing w:line="340" w:lineRule="exact"/>
        <w:ind w:left="0" w:leftChars="0" w:hanging="400" w:hangingChars="194"/>
        <w:rPr>
          <w:rFonts w:hint="eastAsia" w:ascii="ＭＳ 明朝" w:hAnsi="ＭＳ 明朝" w:eastAsia="ＭＳ 明朝"/>
        </w:rPr>
      </w:pPr>
      <w:r>
        <w:rPr>
          <w:rFonts w:hint="eastAsia" w:ascii="ＭＳ 明朝" w:hAnsi="ＭＳ 明朝" w:eastAsia="ＭＳ 明朝"/>
        </w:rPr>
        <w:t>　　　ロ　役員等が自己、自社若しくは第三者の不正の利益を図る目的又は第三者に損害を加える目的をもって、暴力団又は暴力団員を利用するなどしたと認められるとき。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ニ　役員等が、暴力団又は暴力団員であることを知りながらこれを不当に利用するなどしていると認められるとき。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ホ　役員等が暴力団又は暴力団員と社会的に非難されるべき関係を有していると認められるとき。</w:t>
      </w:r>
    </w:p>
    <w:p>
      <w:pPr>
        <w:pStyle w:val="0"/>
        <w:spacing w:line="340" w:lineRule="exact"/>
        <w:ind w:left="400" w:hanging="400" w:hangingChars="194"/>
        <w:rPr>
          <w:rFonts w:hint="eastAsia" w:ascii="ＭＳ 明朝" w:hAnsi="ＭＳ 明朝" w:eastAsia="ＭＳ 明朝"/>
        </w:rPr>
      </w:pPr>
      <w:r>
        <w:rPr>
          <w:rFonts w:hint="eastAsia" w:ascii="ＭＳ 明朝" w:hAnsi="ＭＳ 明朝" w:eastAsia="ＭＳ 明朝"/>
        </w:rPr>
        <w:t>　　　ヘ　下請契約又は資材、原材料の購入契約その他の契約に当たり、その相手がイからホまでのいずれかに該当することを知りながら、当該者と契約を締結したと認められるとき。</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　　　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w:t>
      </w:r>
      <w:r>
        <w:rPr>
          <w:rFonts w:hint="eastAsia" w:ascii="ＭＳ 明朝" w:hAnsi="ＭＳ 明朝" w:eastAsia="ＭＳ 明朝"/>
        </w:rPr>
        <w:t>　第４７条各号又は前条各号に定める場合が発注者の責めに帰すべき事由によるものであるときは、発注者は、前２条の規定による契約の解除をすることができない。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（公共工事履行保証証券による保証の請求）</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第４条第１項の規定によりこの契約による債務の履行を保証する公共工事履行保証証券による保証が付された場合において、受注者が第４７条各号又は第４８条各号のいずれかに該当するときは、発注者は、当該公共工事履行保証証券の規定に基づき、保証人に対して、他の建設業者を選定し、工事を完成させるよう請求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一　請負代金債権（前払金若しくは中間前払金、部分払金又は部分引渡しに係る請負代金として受注者に既に支払われたものを除く。）</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二　工事完成債務</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三　契約不適合を保証する債務（受注者が施工した出来形部分の契約不適合に係るものを除く。</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四　解除権</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五　その他この契約に係る一切の権利及び義務（第二十九条の規定により受注者が施工した工事に関して生じた第三者への損害賠償債務を除く。）</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３　発注者は、前項の通知を代替履行業者から受けた場合には、代替履行業者が同項各号に規定する受注者の権利及び義務を承継することを承諾する。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（受注者の催告によらない解除権）</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第１９条の規定により設計図書を変更したため請負代金額が３分の２以上減少したとき。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０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第５１条又は前条各号に定める場合が受注者の責めに帰すべき事由によるものであるときは、受注者は、前２条の規定による契約の解除をすることができない。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w:t>
      </w:r>
      <w:r>
        <w:rPr>
          <w:rFonts w:hint="eastAsia" w:ascii="ＭＳ 明朝" w:hAnsi="ＭＳ 明朝" w:eastAsia="ＭＳ 明朝"/>
        </w:rPr>
        <w:t>　発注者は、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前項の場合において、検査又は復旧に直接要する費用は、受注者の負担とする。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第３５条（第４１条において準用する場合を含む。）の規定による前払金又は中間前払金があったときは、当該前払金の額及び中間前払金の額（第３８条及び第４２条の規定による部分払をしているときは、その部分払において償却した前払金及び中間前払金の額を控除した額）を同項前段の出来形部分に相応する請負代金額から控除する。この場合において、受領済みの前払金額及び中間前払金の額になお余剰があるときは、受注者は、解除が第４７条、第４８条又は次条第３項の規定によるときにあっては、その余剰額に前払金又は中間前払金の支払いの日から返還の日までの日数に応じ年２．５パーセントの割合で計算した額の利息を付した額を、解除が第４６条、第５１条又は第５２条の規定によるときにあっては、その余剰額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第４項前段及び第５項前段に規定する受注者のとるべき措置の期限、方法等については、この契約の解除が第４７条、第４８条又は次条第３項の規定によるときは発注者が定め、第４６条、第５１条又は第５２条の規定によるときは受注者が発注者の意見を聴いて定めるものとし、第４項後段、第５項後段及び第６項に規定する受注者のとるべき措置の期限、方法等については、発注者が受注者に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９　工事の完成後にこの契約が解除された場合は、解除に伴い生じる事項の処理については発注者及び受注者が民法の規定に従って協議して決める。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第５５条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工期内に工事を完成することができないとき。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この工事目的物に契約不適合があるとき。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第４７条又は第４８条の規定により、工事目的物の完成後にこの契約が解除されたとき。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次の各号のいずれかに該当するときは、前項の損害賠償に代えて、受注者は、請負代金額の１０分の１に相当する額を違約金として発注者の指定する期間内に支払わなければならない。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第４７条又は第４８条の規定により工事目的物の完成前にこの契約が解除されたとき。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工事目的物の完成前に、受注者がその債務の履行を拒否し、又は受注者の責めに帰すべき事由によって受注者の債務について履行不能となったとき。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受注者について破産手続開始の決定があった場合において、破産法（平成１６年法律第７５号）の規定により選任された破産管財人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受注者について更生手続開始の決定があった場合において、会社更生法（平成１４年法律第１５４号）の規定により選任された管財人</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受注者について再生手続開始の決定があった場合において、民事再生法（平成１１年法律第２２５号）の規定により選任された再生債務者等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　第１項第１号に該当し、発注者が損害の賠償を請求する場合の請求額は、請負代金額から部分引渡しを受けた部分に相応する請負代金額を控除した額につき、遅延日数に応じ、年２．５パーセントの割合で計算した額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第２項の場合（第４８条第９号及び第１１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第５１条又は第５２条の規定によりこの契約が解除されたとき。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前号に掲げる場合のほか、債務の本旨に従った履行をしないとき又は債務の履行が不能であるとき。</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第３３条第２項（第３９条において準用する場合を含む。）の規定による請負代金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発注者は、引き渡された工事目的物に関し、第３２条第４項又は第５項（第３９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発注者は、第１項又は第２項の請求等を行ったときは、当該請求等の根拠となる契約不適合に関し、民法の消滅時効の範囲で、当該請求等以外に必要と認められる請求等をすることができる。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請求等を行うことのできる期間は、１０年とする。この場合において、前各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（火災保険等）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受注者は、前項の規定により保険契約を締結したときは、その証券又はこれに代わるものを直ちに発注者に提示しなければならない。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受注者は、工事目的物及び工事材料等を第１項の規定による保険以外の保険に付したときは、直ちにその旨を発注者に通知しなければならない。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（あっせん又は調停）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約款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茨城県建設工事紛争審査会（以下次条において「審査会」という。）のあっせん又は調停によりその解決を図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現場代理人の職務の執行に関する紛争、監理技術者等又は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第１項のあっせん又は調停を請求することができ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（仲裁）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第６０条</w:t>
      </w:r>
      <w:r>
        <w:rPr>
          <w:rFonts w:hint="eastAsia" w:ascii="ＭＳ 明朝" w:hAnsi="ＭＳ 明朝" w:eastAsia="ＭＳ 明朝"/>
        </w:rPr>
        <w:t>　発注者及び受注者は、その一方又は双方が前条の審査会のあっせん又は調停により紛争を解決する見込みがないと認めたときは、前条の規定にかかわらず、仲裁合意書に基づき、審査会の仲裁に付し、その仲裁判断に服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（情報通信の技術を利用する方法）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第６１条</w:t>
      </w:r>
      <w:r>
        <w:rPr>
          <w:rFonts w:hint="eastAsia" w:ascii="ＭＳ 明朝" w:hAnsi="ＭＳ 明朝" w:eastAsia="ＭＳ 明朝"/>
        </w:rPr>
        <w:t>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第６２条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第６３条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第６４条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p>
    <w:p>
      <w:pPr>
        <w:pStyle w:val="0"/>
        <w:spacing w:line="340" w:lineRule="exact"/>
        <w:jc w:val="center"/>
        <w:rPr>
          <w:rFonts w:hint="eastAsia" w:ascii="ＭＳ 明朝" w:hAnsi="ＭＳ 明朝" w:eastAsia="ＭＳ 明朝"/>
          <w:spacing w:val="0"/>
          <w:sz w:val="20"/>
        </w:rPr>
      </w:pPr>
      <w:r>
        <w:rPr>
          <w:rFonts w:hint="default" w:ascii="ＭＳ 明朝" w:hAnsi="ＭＳ 明朝" w:eastAsia="ＭＳ 明朝"/>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26" w:hanging="226"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spacing w:line="340" w:lineRule="exact"/>
        <w:ind w:left="226" w:hanging="226" w:hangingChars="100"/>
        <w:rPr>
          <w:rFonts w:hint="eastAsia" w:ascii="ＭＳ 明朝" w:hAnsi="ＭＳ 明朝" w:eastAsia="ＭＳ 明朝"/>
          <w:spacing w:val="0"/>
          <w:sz w:val="21"/>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ind w:left="226" w:hanging="226" w:hangingChars="100"/>
        <w:rPr>
          <w:rFonts w:hint="eastAsia" w:ascii="ＭＳ 明朝" w:hAnsi="ＭＳ 明朝" w:eastAsia="ＭＳ 明朝"/>
          <w:spacing w:val="0"/>
          <w:sz w:val="21"/>
        </w:rPr>
      </w:pPr>
      <w:r>
        <w:rPr>
          <w:rFonts w:hint="eastAsia"/>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226" w:hanging="226" w:hangingChars="100"/>
        <w:rPr>
          <w:rFonts w:hint="eastAsia" w:ascii="ＭＳ 明朝" w:hAnsi="ＭＳ 明朝" w:eastAsia="ＭＳ 明朝"/>
          <w:spacing w:val="0"/>
          <w:sz w:val="21"/>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spacing w:line="340" w:lineRule="exact"/>
        <w:ind w:left="226" w:hanging="226" w:hangingChars="100"/>
        <w:rPr>
          <w:rFonts w:hint="eastAsia" w:ascii="ＭＳ 明朝" w:hAnsi="ＭＳ 明朝" w:eastAsia="ＭＳ 明朝"/>
          <w:spacing w:val="0"/>
          <w:sz w:val="21"/>
        </w:rPr>
      </w:pPr>
      <w:r>
        <w:rPr>
          <w:rFonts w:hint="eastAsia"/>
        </w:rPr>
        <w:br w:type="page"/>
      </w:r>
    </w:p>
    <w:p>
      <w:pPr>
        <w:pStyle w:val="0"/>
        <w:spacing w:line="420" w:lineRule="exact"/>
        <w:jc w:val="center"/>
        <w:rPr>
          <w:rFonts w:hint="eastAsia" w:ascii="ＭＳ 明朝" w:hAnsi="ＭＳ 明朝"/>
          <w:sz w:val="24"/>
        </w:rPr>
      </w:pPr>
      <w:r>
        <w:rPr>
          <w:rFonts w:hint="eastAsia" w:ascii="ＭＳ 明朝" w:hAnsi="ＭＳ 明朝"/>
          <w:sz w:val="24"/>
        </w:rPr>
        <w:t>工　事　特　記　仕　様　書</w:t>
      </w:r>
    </w:p>
    <w:p>
      <w:pPr>
        <w:pStyle w:val="0"/>
        <w:spacing w:line="420" w:lineRule="exact"/>
        <w:rPr>
          <w:rFonts w:hint="eastAsia" w:ascii="ＭＳ 明朝" w:hAnsi="ＭＳ 明朝"/>
          <w:sz w:val="24"/>
        </w:rPr>
      </w:pPr>
    </w:p>
    <w:p>
      <w:pPr>
        <w:pStyle w:val="0"/>
        <w:spacing w:line="420" w:lineRule="exact"/>
        <w:rPr>
          <w:rFonts w:hint="eastAsia" w:ascii="ＭＳ 明朝" w:hAnsi="ＭＳ 明朝"/>
          <w:sz w:val="24"/>
        </w:rPr>
      </w:pPr>
    </w:p>
    <w:p>
      <w:pPr>
        <w:pStyle w:val="0"/>
        <w:spacing w:line="420" w:lineRule="exact"/>
        <w:rPr>
          <w:rFonts w:hint="eastAsia" w:ascii="ＭＳ 明朝" w:hAnsi="ＭＳ 明朝"/>
          <w:spacing w:val="20"/>
          <w:sz w:val="24"/>
        </w:rPr>
      </w:pPr>
      <w:r>
        <w:rPr>
          <w:rFonts w:hint="eastAsia" w:ascii="ＭＳ 明朝" w:hAnsi="ＭＳ 明朝"/>
          <w:spacing w:val="20"/>
          <w:sz w:val="24"/>
        </w:rPr>
        <w:t>１　工事実績情報の登録</w:t>
      </w:r>
    </w:p>
    <w:p>
      <w:pPr>
        <w:pStyle w:val="0"/>
        <w:spacing w:line="420" w:lineRule="exact"/>
        <w:ind w:left="237" w:leftChars="113"/>
        <w:rPr>
          <w:rFonts w:hint="eastAsia" w:ascii="ＭＳ 明朝" w:hAnsi="ＭＳ 明朝"/>
          <w:spacing w:val="20"/>
          <w:sz w:val="24"/>
        </w:rPr>
      </w:pPr>
      <w:r>
        <w:rPr>
          <w:rFonts w:hint="eastAsia" w:ascii="ＭＳ 明朝" w:hAnsi="ＭＳ 明朝"/>
          <w:spacing w:val="20"/>
          <w:sz w:val="24"/>
        </w:rPr>
        <w:t>　受注者は、受注時又は変更時において工事請負代金額が</w:t>
      </w:r>
      <w:r>
        <w:rPr>
          <w:rFonts w:hint="eastAsia" w:ascii="ＭＳ 明朝" w:hAnsi="ＭＳ 明朝"/>
          <w:spacing w:val="20"/>
          <w:sz w:val="24"/>
        </w:rPr>
        <w:t>500</w:t>
      </w:r>
      <w:r>
        <w:rPr>
          <w:rFonts w:hint="eastAsia" w:ascii="ＭＳ 明朝" w:hAnsi="ＭＳ 明朝"/>
          <w:spacing w:val="20"/>
          <w:sz w:val="24"/>
        </w:rPr>
        <w:t>万円以上の工事について、受注・変更・完成時に</w:t>
      </w:r>
      <w:r>
        <w:rPr>
          <w:rFonts w:hint="eastAsia" w:ascii="ＭＳ 明朝" w:hAnsi="ＭＳ 明朝" w:eastAsia="ＭＳ 明朝"/>
          <w:spacing w:val="20"/>
          <w:sz w:val="24"/>
        </w:rPr>
        <w:t>、</w:t>
      </w:r>
      <w:r>
        <w:rPr>
          <w:rFonts w:hint="eastAsia" w:ascii="ＭＳ 明朝" w:hAnsi="ＭＳ 明朝"/>
          <w:spacing w:val="20"/>
          <w:sz w:val="24"/>
        </w:rPr>
        <w:t>コリンズ・テクリスシステムから出力される「登録のための確認のお願い」等により監督員に登録内容の確認を受けたうえ</w:t>
      </w:r>
      <w:r>
        <w:rPr>
          <w:rFonts w:hint="eastAsia" w:ascii="ＭＳ 明朝" w:hAnsi="ＭＳ 明朝" w:eastAsia="ＭＳ 明朝"/>
          <w:spacing w:val="20"/>
          <w:sz w:val="24"/>
        </w:rPr>
        <w:t>、</w:t>
      </w:r>
      <w:r>
        <w:rPr>
          <w:rFonts w:hint="eastAsia" w:ascii="ＭＳ 明朝" w:hAnsi="ＭＳ 明朝"/>
          <w:spacing w:val="20"/>
          <w:sz w:val="24"/>
        </w:rPr>
        <w:t>工事実績情報を登録しなければならない。登録の期限は</w:t>
      </w:r>
      <w:r>
        <w:rPr>
          <w:rFonts w:hint="eastAsia" w:ascii="ＭＳ 明朝" w:hAnsi="ＭＳ 明朝" w:eastAsia="ＭＳ 明朝"/>
          <w:spacing w:val="20"/>
          <w:sz w:val="24"/>
        </w:rPr>
        <w:t>、</w:t>
      </w:r>
      <w:r>
        <w:rPr>
          <w:rFonts w:hint="eastAsia" w:ascii="ＭＳ 明朝" w:hAnsi="ＭＳ 明朝"/>
          <w:spacing w:val="20"/>
          <w:sz w:val="24"/>
        </w:rPr>
        <w:t>受注時は契約後</w:t>
      </w:r>
      <w:r>
        <w:rPr>
          <w:rFonts w:hint="eastAsia" w:ascii="ＭＳ 明朝" w:hAnsi="ＭＳ 明朝" w:eastAsia="ＭＳ 明朝"/>
          <w:spacing w:val="20"/>
          <w:sz w:val="24"/>
        </w:rPr>
        <w:t>、</w:t>
      </w:r>
      <w:r>
        <w:rPr>
          <w:rFonts w:hint="eastAsia" w:ascii="ＭＳ 明朝" w:hAnsi="ＭＳ 明朝"/>
          <w:spacing w:val="20"/>
          <w:sz w:val="24"/>
        </w:rPr>
        <w:t>登録内容の変更時は変更があった日から</w:t>
      </w:r>
      <w:r>
        <w:rPr>
          <w:rFonts w:hint="eastAsia" w:ascii="ＭＳ 明朝" w:hAnsi="ＭＳ 明朝" w:eastAsia="ＭＳ 明朝"/>
          <w:spacing w:val="20"/>
          <w:sz w:val="24"/>
        </w:rPr>
        <w:t>、</w:t>
      </w:r>
      <w:r>
        <w:rPr>
          <w:rFonts w:hint="eastAsia" w:ascii="ＭＳ 明朝" w:hAnsi="ＭＳ 明朝"/>
          <w:spacing w:val="20"/>
          <w:sz w:val="24"/>
        </w:rPr>
        <w:t>完成時は工事完成後</w:t>
      </w:r>
      <w:r>
        <w:rPr>
          <w:rFonts w:hint="eastAsia" w:ascii="ＭＳ 明朝" w:hAnsi="ＭＳ 明朝" w:eastAsia="ＭＳ 明朝"/>
          <w:spacing w:val="20"/>
          <w:sz w:val="24"/>
        </w:rPr>
        <w:t>、</w:t>
      </w:r>
      <w:r>
        <w:rPr>
          <w:rFonts w:hint="eastAsia" w:ascii="ＭＳ 明朝" w:hAnsi="ＭＳ 明朝"/>
          <w:spacing w:val="20"/>
          <w:sz w:val="24"/>
        </w:rPr>
        <w:t>それぞれ１０日以内（土日・祝日・年末年始を除く）とする。</w:t>
      </w:r>
    </w:p>
    <w:p>
      <w:pPr>
        <w:pStyle w:val="0"/>
        <w:spacing w:line="420" w:lineRule="exact"/>
        <w:ind w:left="237" w:leftChars="113" w:firstLine="280" w:firstLineChars="100"/>
        <w:rPr>
          <w:rFonts w:hint="eastAsia" w:ascii="ＭＳ 明朝" w:hAnsi="ＭＳ 明朝"/>
          <w:spacing w:val="20"/>
          <w:sz w:val="24"/>
        </w:rPr>
      </w:pPr>
      <w:r>
        <w:rPr>
          <w:rFonts w:hint="eastAsia" w:ascii="ＭＳ 明朝" w:hAnsi="ＭＳ 明朝"/>
          <w:spacing w:val="20"/>
          <w:sz w:val="24"/>
        </w:rPr>
        <w:t>また</w:t>
      </w:r>
      <w:r>
        <w:rPr>
          <w:rFonts w:hint="eastAsia" w:ascii="ＭＳ 明朝" w:hAnsi="ＭＳ 明朝" w:eastAsia="ＭＳ 明朝"/>
          <w:spacing w:val="20"/>
          <w:sz w:val="24"/>
        </w:rPr>
        <w:t>、</w:t>
      </w:r>
      <w:r>
        <w:rPr>
          <w:rFonts w:hint="eastAsia" w:ascii="ＭＳ 明朝" w:hAnsi="ＭＳ 明朝"/>
          <w:spacing w:val="20"/>
          <w:sz w:val="24"/>
        </w:rPr>
        <w:t>登録後は「登録内容確認書」の写しを直ちに監督員に提出しなければならない。なお</w:t>
      </w:r>
      <w:r>
        <w:rPr>
          <w:rFonts w:hint="eastAsia" w:ascii="ＭＳ 明朝" w:hAnsi="ＭＳ 明朝" w:eastAsia="ＭＳ 明朝"/>
          <w:spacing w:val="20"/>
          <w:sz w:val="24"/>
        </w:rPr>
        <w:t>、</w:t>
      </w:r>
      <w:r>
        <w:rPr>
          <w:rFonts w:hint="eastAsia" w:ascii="ＭＳ 明朝" w:hAnsi="ＭＳ 明朝"/>
          <w:spacing w:val="20"/>
          <w:sz w:val="24"/>
        </w:rPr>
        <w:t>変更時と完成時の間が１０日間（土日・祝日・年末年始を除く）に満たない場合は</w:t>
      </w:r>
      <w:r>
        <w:rPr>
          <w:rFonts w:hint="eastAsia" w:ascii="ＭＳ 明朝" w:hAnsi="ＭＳ 明朝" w:eastAsia="ＭＳ 明朝"/>
          <w:spacing w:val="20"/>
          <w:sz w:val="24"/>
        </w:rPr>
        <w:t>、</w:t>
      </w:r>
      <w:r>
        <w:rPr>
          <w:rFonts w:hint="eastAsia" w:ascii="ＭＳ 明朝" w:hAnsi="ＭＳ 明朝"/>
          <w:spacing w:val="20"/>
          <w:sz w:val="24"/>
        </w:rPr>
        <w:t>変更時の提出を省略できるものとする。</w:t>
      </w:r>
    </w:p>
    <w:p>
      <w:pPr>
        <w:pStyle w:val="0"/>
        <w:spacing w:line="420" w:lineRule="exact"/>
        <w:ind w:left="237" w:leftChars="113" w:firstLine="280" w:firstLineChars="100"/>
        <w:rPr>
          <w:rFonts w:hint="eastAsia" w:ascii="ＭＳ 明朝" w:hAnsi="ＭＳ 明朝"/>
          <w:spacing w:val="20"/>
          <w:sz w:val="24"/>
        </w:rPr>
      </w:pPr>
      <w:r>
        <w:rPr>
          <w:rFonts w:hint="eastAsia" w:ascii="ＭＳ 明朝" w:hAnsi="ＭＳ 明朝"/>
          <w:spacing w:val="20"/>
          <w:sz w:val="24"/>
        </w:rPr>
        <w:t>なお</w:t>
      </w:r>
      <w:r>
        <w:rPr>
          <w:rFonts w:hint="eastAsia" w:ascii="ＭＳ 明朝" w:hAnsi="ＭＳ 明朝" w:eastAsia="ＭＳ 明朝"/>
          <w:spacing w:val="20"/>
          <w:sz w:val="24"/>
        </w:rPr>
        <w:t>、</w:t>
      </w:r>
      <w:r>
        <w:rPr>
          <w:rFonts w:hint="eastAsia" w:ascii="ＭＳ 明朝" w:hAnsi="ＭＳ 明朝"/>
          <w:spacing w:val="20"/>
          <w:sz w:val="24"/>
        </w:rPr>
        <w:t>請負人が公益法人の場合はこの限りではない。</w:t>
      </w:r>
    </w:p>
    <w:p>
      <w:pPr>
        <w:pStyle w:val="0"/>
        <w:spacing w:line="420" w:lineRule="exact"/>
        <w:rPr>
          <w:rFonts w:hint="eastAsia" w:ascii="ＭＳ 明朝" w:hAnsi="ＭＳ 明朝"/>
          <w:sz w:val="24"/>
        </w:rPr>
      </w:pPr>
    </w:p>
    <w:p>
      <w:pPr>
        <w:pStyle w:val="0"/>
        <w:spacing w:line="420" w:lineRule="exact"/>
        <w:rPr>
          <w:rFonts w:hint="eastAsia" w:ascii="ＭＳ 明朝" w:hAnsi="ＭＳ 明朝"/>
          <w:sz w:val="24"/>
        </w:rPr>
      </w:pPr>
    </w:p>
    <w:p>
      <w:pPr>
        <w:pStyle w:val="0"/>
        <w:spacing w:line="420" w:lineRule="exact"/>
        <w:rPr>
          <w:rFonts w:hint="eastAsia" w:ascii="ＭＳ 明朝" w:hAnsi="ＭＳ 明朝"/>
          <w:sz w:val="24"/>
        </w:rPr>
      </w:pPr>
      <w:r>
        <w:rPr>
          <w:rFonts w:hint="eastAsia" w:ascii="ＭＳ 明朝" w:hAnsi="ＭＳ 明朝"/>
          <w:sz w:val="24"/>
        </w:rPr>
        <w:t>（登録先）</w:t>
      </w:r>
    </w:p>
    <w:p>
      <w:pPr>
        <w:pStyle w:val="0"/>
        <w:spacing w:line="420" w:lineRule="exact"/>
        <w:ind w:firstLine="720" w:firstLineChars="300"/>
        <w:rPr>
          <w:rFonts w:hint="eastAsia" w:ascii="ＭＳ 明朝" w:hAnsi="ＭＳ 明朝"/>
          <w:sz w:val="24"/>
        </w:rPr>
      </w:pPr>
      <w:r>
        <w:rPr>
          <w:rFonts w:hint="eastAsia" w:ascii="ＭＳ 明朝" w:hAnsi="ＭＳ 明朝"/>
          <w:sz w:val="24"/>
        </w:rPr>
        <w:t>(</w:t>
      </w:r>
      <w:r>
        <w:rPr>
          <w:rFonts w:hint="eastAsia" w:ascii="ＭＳ 明朝" w:hAnsi="ＭＳ 明朝"/>
          <w:sz w:val="24"/>
        </w:rPr>
        <w:t>財</w:t>
      </w:r>
      <w:r>
        <w:rPr>
          <w:rFonts w:hint="eastAsia" w:ascii="ＭＳ 明朝" w:hAnsi="ＭＳ 明朝"/>
          <w:sz w:val="24"/>
        </w:rPr>
        <w:t>)</w:t>
      </w:r>
      <w:r>
        <w:rPr>
          <w:rFonts w:hint="eastAsia" w:ascii="ＭＳ 明朝" w:hAnsi="ＭＳ 明朝"/>
          <w:sz w:val="24"/>
        </w:rPr>
        <w:t>日本建設情報総合センター</w:t>
      </w:r>
      <w:r>
        <w:rPr>
          <w:rFonts w:hint="eastAsia" w:ascii="ＭＳ 明朝" w:hAnsi="ＭＳ 明朝"/>
          <w:sz w:val="24"/>
        </w:rPr>
        <w:t>(JACIC</w:t>
      </w:r>
      <w:r>
        <w:rPr>
          <w:rFonts w:hint="eastAsia" w:ascii="ＭＳ 明朝" w:hAnsi="ＭＳ 明朝"/>
          <w:sz w:val="24"/>
        </w:rPr>
        <w:t>＝ジャシック</w:t>
      </w:r>
      <w:r>
        <w:rPr>
          <w:rFonts w:hint="eastAsia" w:ascii="ＭＳ 明朝" w:hAnsi="ＭＳ 明朝"/>
          <w:sz w:val="24"/>
        </w:rPr>
        <w:t>)</w:t>
      </w:r>
    </w:p>
    <w:p>
      <w:pPr>
        <w:pStyle w:val="0"/>
        <w:spacing w:line="420" w:lineRule="exact"/>
        <w:ind w:firstLine="1200" w:firstLineChars="500"/>
        <w:rPr>
          <w:rFonts w:hint="eastAsia" w:ascii="ＭＳ 明朝" w:hAnsi="ＭＳ 明朝"/>
          <w:sz w:val="24"/>
        </w:rPr>
      </w:pPr>
      <w:r>
        <w:rPr>
          <w:rFonts w:hint="eastAsia" w:ascii="ＭＳ 明朝" w:hAnsi="ＭＳ 明朝"/>
          <w:sz w:val="24"/>
        </w:rPr>
        <w:t>〒１０７－８４１６</w:t>
      </w:r>
    </w:p>
    <w:p>
      <w:pPr>
        <w:pStyle w:val="0"/>
        <w:spacing w:line="420" w:lineRule="exact"/>
        <w:ind w:firstLine="1200" w:firstLineChars="500"/>
        <w:rPr>
          <w:rFonts w:hint="eastAsia" w:ascii="ＭＳ 明朝" w:hAnsi="ＭＳ 明朝"/>
          <w:sz w:val="24"/>
        </w:rPr>
      </w:pPr>
      <w:r>
        <w:rPr>
          <w:rFonts w:hint="eastAsia" w:ascii="ＭＳ 明朝" w:hAnsi="ＭＳ 明朝"/>
          <w:sz w:val="24"/>
        </w:rPr>
        <w:t>東京都港区赤坂７－１０－２０</w:t>
      </w:r>
    </w:p>
    <w:p>
      <w:pPr>
        <w:pStyle w:val="0"/>
        <w:spacing w:line="420" w:lineRule="exact"/>
        <w:ind w:firstLine="1200" w:firstLineChars="500"/>
        <w:rPr>
          <w:rFonts w:hint="eastAsia" w:ascii="ＭＳ 明朝" w:hAnsi="ＭＳ 明朝"/>
          <w:sz w:val="24"/>
        </w:rPr>
      </w:pPr>
      <w:r>
        <w:rPr>
          <w:rFonts w:hint="eastAsia" w:ascii="ＭＳ 明朝" w:hAnsi="ＭＳ 明朝"/>
          <w:sz w:val="24"/>
        </w:rPr>
        <w:t>アカサカセブンアベニュービル４Ｆ</w:t>
      </w:r>
    </w:p>
    <w:p>
      <w:pPr>
        <w:pStyle w:val="0"/>
        <w:spacing w:line="420" w:lineRule="exact"/>
        <w:ind w:firstLine="1200" w:firstLineChars="500"/>
        <w:rPr>
          <w:rFonts w:hint="eastAsia" w:ascii="ＭＳ 明朝" w:hAnsi="ＭＳ 明朝"/>
          <w:sz w:val="24"/>
        </w:rPr>
      </w:pPr>
      <w:r>
        <w:rPr>
          <w:rFonts w:hint="eastAsia" w:ascii="ＭＳ 明朝" w:hAnsi="ＭＳ 明朝"/>
          <w:sz w:val="24"/>
        </w:rPr>
        <w:t>(</w:t>
      </w:r>
      <w:r>
        <w:rPr>
          <w:rFonts w:hint="eastAsia" w:ascii="ＭＳ 明朝" w:hAnsi="ＭＳ 明朝"/>
          <w:sz w:val="24"/>
        </w:rPr>
        <w:t>財</w:t>
      </w:r>
      <w:r>
        <w:rPr>
          <w:rFonts w:hint="eastAsia" w:ascii="ＭＳ 明朝" w:hAnsi="ＭＳ 明朝"/>
          <w:sz w:val="24"/>
        </w:rPr>
        <w:t>)</w:t>
      </w:r>
      <w:r>
        <w:rPr>
          <w:rFonts w:hint="eastAsia" w:ascii="ＭＳ 明朝" w:hAnsi="ＭＳ 明朝"/>
          <w:sz w:val="24"/>
        </w:rPr>
        <w:t>日本建設情報総合センター内</w:t>
      </w:r>
    </w:p>
    <w:p>
      <w:pPr>
        <w:pStyle w:val="0"/>
        <w:spacing w:line="420" w:lineRule="exact"/>
        <w:ind w:firstLine="1200" w:firstLineChars="500"/>
        <w:rPr>
          <w:rFonts w:hint="eastAsia" w:ascii="ＭＳ 明朝" w:hAnsi="ＭＳ 明朝"/>
          <w:sz w:val="24"/>
        </w:rPr>
      </w:pPr>
      <w:r>
        <w:rPr>
          <w:rFonts w:hint="eastAsia" w:ascii="ＭＳ 明朝" w:hAnsi="ＭＳ 明朝"/>
          <w:sz w:val="24"/>
        </w:rPr>
        <w:t>コリンズ・テクリスセンター</w:t>
      </w:r>
    </w:p>
    <w:p>
      <w:pPr>
        <w:pStyle w:val="0"/>
        <w:spacing w:line="420" w:lineRule="exact"/>
        <w:ind w:firstLine="720" w:firstLineChars="300"/>
        <w:rPr>
          <w:rFonts w:hint="eastAsia" w:ascii="ＭＳ 明朝" w:hAnsi="ＭＳ 明朝"/>
          <w:sz w:val="24"/>
        </w:rPr>
      </w:pPr>
      <w:r>
        <w:rPr>
          <w:rFonts w:hint="eastAsia" w:ascii="ＭＳ 明朝" w:hAnsi="ＭＳ 明朝"/>
          <w:sz w:val="24"/>
        </w:rPr>
        <w:t>ＴＥＬ　０３－３５０５－０４６３</w:t>
      </w:r>
    </w:p>
    <w:p>
      <w:pPr>
        <w:pStyle w:val="0"/>
        <w:spacing w:line="420" w:lineRule="exact"/>
        <w:ind w:firstLine="720" w:firstLineChars="300"/>
        <w:rPr>
          <w:rFonts w:hint="eastAsia" w:ascii="ＭＳ 明朝" w:hAnsi="ＭＳ 明朝"/>
          <w:sz w:val="24"/>
        </w:rPr>
      </w:pPr>
      <w:r>
        <w:rPr>
          <w:rFonts w:hint="eastAsia" w:ascii="ＭＳ 明朝" w:hAnsi="ＭＳ 明朝"/>
          <w:sz w:val="24"/>
        </w:rPr>
        <w:t>ＦＡＸ　０３－３５０５－２０３０</w:t>
      </w:r>
    </w:p>
    <w:p>
      <w:pPr>
        <w:pStyle w:val="0"/>
        <w:spacing w:line="420" w:lineRule="exact"/>
        <w:ind w:firstLine="720" w:firstLineChars="300"/>
        <w:rPr>
          <w:rFonts w:hint="eastAsia" w:ascii="ＭＳ 明朝" w:hAnsi="ＭＳ 明朝"/>
          <w:sz w:val="24"/>
        </w:rPr>
      </w:pPr>
      <w:r>
        <w:rPr>
          <w:rFonts w:hint="eastAsia" w:ascii="ＭＳ 明朝" w:hAnsi="ＭＳ 明朝"/>
          <w:sz w:val="24"/>
        </w:rPr>
        <w:t>ＵＲＬ　</w:t>
      </w:r>
      <w:r>
        <w:rPr>
          <w:rFonts w:hint="eastAsia" w:ascii="ＭＳ 明朝" w:hAnsi="ＭＳ 明朝"/>
          <w:sz w:val="24"/>
        </w:rPr>
        <w:t>http://www.ct.jacic.or.jp/</w:t>
      </w:r>
    </w:p>
    <w:p>
      <w:pPr>
        <w:pStyle w:val="0"/>
        <w:spacing w:line="420" w:lineRule="exact"/>
        <w:rPr>
          <w:rFonts w:hint="default" w:ascii="ＭＳ 明朝" w:hAnsi="ＭＳ 明朝"/>
          <w:sz w:val="24"/>
        </w:rPr>
      </w:pPr>
    </w:p>
    <w:p>
      <w:pPr>
        <w:pStyle w:val="0"/>
        <w:spacing w:line="420" w:lineRule="exact"/>
        <w:ind w:firstLine="630" w:firstLineChars="300"/>
        <w:rPr>
          <w:rFonts w:hint="eastAsia"/>
        </w:rPr>
      </w:pPr>
    </w:p>
    <w:p>
      <w:pPr>
        <w:pStyle w:val="0"/>
        <w:spacing w:line="340" w:lineRule="exact"/>
        <w:ind w:left="226" w:hanging="226" w:hangingChars="100"/>
        <w:rPr>
          <w:rFonts w:hint="eastAsia" w:ascii="ＭＳ 明朝" w:hAnsi="ＭＳ 明朝" w:eastAsia="ＭＳ 明朝"/>
          <w:spacing w:val="0"/>
          <w:sz w:val="21"/>
        </w:rPr>
      </w:pPr>
    </w:p>
    <w:sectPr>
      <w:pgSz w:w="11905" w:h="16838"/>
      <w:pgMar w:top="964" w:right="1446" w:bottom="1191"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2"/>
      <w:rPr>
        <w:rStyle w:val="17"/>
        <w:rFonts w:hint="eastAsia"/>
      </w:rPr>
    </w:pPr>
    <w:r>
      <w:rPr>
        <w:rStyle w:val="17"/>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24</w:t>
    </w:r>
    <w:r>
      <w:rPr>
        <w:rFonts w:hint="eastAsia"/>
      </w:rPr>
      <w:fldChar w:fldCharType="end"/>
    </w:r>
    <w:r>
      <w:rPr>
        <w:rStyle w:val="17"/>
        <w:rFonts w:hint="eastAsia"/>
      </w:rPr>
      <w:t>－</w:t>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2"/>
      <w:rPr>
        <w:rStyle w:val="17"/>
        <w:rFonts w:hint="eastAsia"/>
      </w:rPr>
    </w:pPr>
    <w:r>
      <w:rPr>
        <w:rStyle w:val="17"/>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7</w:t>
    </w:r>
    <w:r>
      <w:rPr>
        <w:rFonts w:hint="eastAsia"/>
      </w:rPr>
      <w:fldChar w:fldCharType="end"/>
    </w:r>
    <w:r>
      <w:rPr>
        <w:rStyle w:val="17"/>
        <w:rFonts w:hint="eastAsia"/>
      </w:rPr>
      <w:t>－</w:t>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clear" w:pos="4252"/>
        <w:tab w:val="clear" w:pos="8504"/>
        <w:tab w:val="center" w:leader="none" w:pos="4501"/>
        <w:tab w:val="right" w:leader="none" w:pos="9002"/>
      </w:tabs>
      <w:jc w:val="center"/>
      <w:rPr>
        <w:rFonts w:hint="default" w:ascii="ＭＳ 明朝" w:hAnsi="ＭＳ 明朝" w:eastAsia="ＭＳ 明朝"/>
      </w:rPr>
    </w:pPr>
    <w:r>
      <w:rPr>
        <w:rFonts w:hint="eastAsia"/>
        <w:sz w:val="16"/>
      </w:rPr>
      <w:t>2024-11</w:t>
    </w:r>
    <w:r>
      <w:rPr>
        <w:rFonts w:hint="default"/>
        <w:sz w:val="32"/>
      </w:rPr>
      <w:tab/>
    </w:r>
    <w:r>
      <w:rPr>
        <w:rFonts w:hint="default"/>
        <w:sz w:val="32"/>
      </w:rPr>
      <w:tab/>
    </w:r>
    <w:r>
      <w:rPr>
        <w:rFonts w:hint="eastAsia" w:ascii="ＭＳ 明朝" w:hAnsi="ＭＳ 明朝" w:eastAsia="ＭＳ 明朝"/>
      </w:rPr>
      <w:t>工事５００以上</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oNotHyphenateCaps/>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21"/>
    <w:uiPriority w:val="0"/>
    <w:pPr>
      <w:wordWrap w:val="0"/>
      <w:spacing w:line="360" w:lineRule="exact"/>
      <w:ind w:left="416" w:hanging="416" w:hangingChars="200"/>
    </w:pPr>
    <w:rPr>
      <w:spacing w:val="9"/>
    </w:rPr>
  </w:style>
  <w:style w:type="paragraph" w:styleId="16">
    <w:name w:val="footer"/>
    <w:basedOn w:val="0"/>
    <w:next w:val="16"/>
    <w:link w:val="22"/>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23"/>
    <w:uiPriority w:val="0"/>
    <w:pPr>
      <w:tabs>
        <w:tab w:val="center" w:leader="none" w:pos="4252"/>
        <w:tab w:val="right" w:leader="none" w:pos="8504"/>
      </w:tabs>
      <w:snapToGrid w:val="0"/>
    </w:p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next w:val="20"/>
    <w:link w:val="19"/>
    <w:uiPriority w:val="0"/>
    <w:rPr>
      <w:rFonts w:ascii="Arial" w:hAnsi="Arial" w:eastAsia="ＭＳ ゴシック"/>
      <w:spacing w:val="8"/>
      <w:kern w:val="2"/>
      <w:sz w:val="18"/>
    </w:rPr>
  </w:style>
  <w:style w:type="character" w:styleId="21" w:customStyle="1">
    <w:name w:val="本文インデント (文字)"/>
    <w:next w:val="21"/>
    <w:link w:val="15"/>
    <w:uiPriority w:val="0"/>
    <w:rPr>
      <w:spacing w:val="9"/>
      <w:kern w:val="2"/>
      <w:sz w:val="19"/>
    </w:rPr>
  </w:style>
  <w:style w:type="character" w:styleId="22" w:customStyle="1">
    <w:name w:val="フッター (文字)"/>
    <w:next w:val="22"/>
    <w:link w:val="16"/>
    <w:uiPriority w:val="0"/>
    <w:rPr>
      <w:spacing w:val="8"/>
      <w:kern w:val="2"/>
      <w:sz w:val="19"/>
    </w:rPr>
  </w:style>
  <w:style w:type="character" w:styleId="23" w:customStyle="1">
    <w:name w:val="ヘッダー (文字)"/>
    <w:next w:val="23"/>
    <w:link w:val="18"/>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character" w:styleId="25">
    <w:name w:val="footnote reference"/>
    <w:next w:val="25"/>
    <w:link w:val="0"/>
    <w:uiPriority w:val="0"/>
    <w:semiHidden/>
    <w:rPr>
      <w:vertAlign w:val="superscript"/>
    </w:rPr>
  </w:style>
  <w:style w:type="character" w:styleId="26">
    <w:name w:val="endnote reference"/>
    <w:next w:val="26"/>
    <w:link w:val="0"/>
    <w:uiPriority w:val="0"/>
    <w:semiHidden/>
    <w:rPr>
      <w:vertAlign w:val="superscript"/>
    </w:rPr>
  </w:style>
  <w:style w:type="table" w:styleId="27">
    <w:name w:val="Table Grid"/>
    <w:basedOn w:val="11"/>
    <w:next w:val="27"/>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image" Target="media/image1.emf" /><Relationship Id="rId9"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400</TotalTime>
  <Pages>31</Pages>
  <Words>43</Words>
  <Characters>35994</Characters>
  <Application>JUST Note</Application>
  <Lines>1239</Lines>
  <Paragraphs>501</Paragraphs>
  <CharactersWithSpaces>36862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2024-10-23T23:41:31Z</cp:lastPrinted>
  <dcterms:created xsi:type="dcterms:W3CDTF">2023-03-28T01:30:00Z</dcterms:created>
  <dcterms:modified xsi:type="dcterms:W3CDTF">2025-04-02T05:43:36Z</dcterms:modified>
  <cp:revision>12</cp:revision>
</cp:coreProperties>
</file>