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right="0" w:hanging="2"/>
        <w:rPr>
          <w:rFonts w:hint="default"/>
        </w:rPr>
      </w:pPr>
      <w:r>
        <w:rPr>
          <w:rFonts w:hint="default"/>
          <w:sz w:val="24"/>
        </w:rPr>
        <w:t>（別紙３）　　　　　　</w:t>
      </w:r>
      <w:r>
        <w:rPr>
          <w:rFonts w:hint="default"/>
          <w:sz w:val="24"/>
          <w:bdr w:val="single" w:color="000001" w:sz="4" w:space="0"/>
        </w:rPr>
        <w:t>　建築物に係る新築工事等（新築・増築・修繕・模様替）</w:t>
      </w:r>
    </w:p>
    <w:p>
      <w:pPr>
        <w:pStyle w:val="0"/>
        <w:ind w:left="0" w:right="0" w:hanging="2"/>
        <w:rPr>
          <w:rFonts w:hint="default"/>
          <w:sz w:val="24"/>
          <w:bdr w:val="single" w:color="000001" w:sz="4" w:space="0"/>
        </w:rPr>
      </w:pPr>
    </w:p>
    <w:p>
      <w:pPr>
        <w:pStyle w:val="0"/>
        <w:ind w:left="0" w:right="0" w:hanging="2"/>
        <w:rPr>
          <w:rFonts w:hint="default"/>
        </w:rPr>
      </w:pPr>
      <w:r>
        <w:rPr>
          <w:rFonts w:hint="default"/>
          <w:sz w:val="24"/>
        </w:rPr>
        <w:t>１．分別解体等の方法</w:t>
      </w:r>
    </w:p>
    <w:tbl>
      <w:tblPr>
        <w:tblStyle w:val="11"/>
        <w:tblInd w:w="-10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59"/>
        <w:gridCol w:w="1980"/>
        <w:gridCol w:w="3780"/>
        <w:gridCol w:w="3250"/>
      </w:tblGrid>
      <w:tr>
        <w:trPr>
          <w:cantSplit/>
          <w:trHeight w:val="714" w:hRule="atLeast"/>
        </w:trPr>
        <w:tc>
          <w:tcPr>
            <w:tcW w:w="459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ind w:left="113" w:right="113" w:firstLine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工程ごとの作業内容及び解体方法</w:t>
            </w: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工　程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pacing w:val="32"/>
                <w:sz w:val="24"/>
              </w:rPr>
              <w:t>作業内</w:t>
            </w:r>
            <w:r>
              <w:rPr>
                <w:rFonts w:hint="default"/>
                <w:spacing w:val="1"/>
                <w:sz w:val="24"/>
              </w:rPr>
              <w:t>容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分別解体等の方法</w:t>
            </w:r>
          </w:p>
        </w:tc>
      </w:tr>
      <w:tr>
        <w:trPr>
          <w:cantSplit/>
          <w:trHeight w:val="893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①</w:t>
            </w:r>
            <w:r>
              <w:rPr>
                <w:rFonts w:hint="default"/>
                <w:sz w:val="24"/>
              </w:rPr>
              <w:t>造成等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造成等の工事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  <w:tr>
        <w:trPr>
          <w:cantSplit/>
          <w:trHeight w:val="871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②</w:t>
            </w:r>
            <w:r>
              <w:rPr>
                <w:rFonts w:hint="default"/>
                <w:sz w:val="24"/>
              </w:rPr>
              <w:t>基礎・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基礎ぐい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基礎・基礎ぐいの工事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  <w:tr>
        <w:trPr>
          <w:cantSplit/>
          <w:trHeight w:val="866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③</w:t>
            </w:r>
            <w:r>
              <w:rPr>
                <w:rFonts w:hint="default"/>
                <w:sz w:val="24"/>
              </w:rPr>
              <w:t>上部構造部分</w:t>
            </w:r>
          </w:p>
          <w:p>
            <w:pPr>
              <w:pStyle w:val="0"/>
              <w:ind w:left="0" w:right="0" w:firstLine="240"/>
              <w:rPr>
                <w:rFonts w:hint="default"/>
              </w:rPr>
            </w:pPr>
            <w:r>
              <w:rPr>
                <w:rFonts w:hint="default"/>
                <w:sz w:val="24"/>
              </w:rPr>
              <w:t>・外装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上部構造部分・外装の工事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  <w:tr>
        <w:trPr>
          <w:cantSplit/>
          <w:trHeight w:val="900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④</w:t>
            </w:r>
            <w:r>
              <w:rPr>
                <w:rFonts w:hint="default"/>
                <w:sz w:val="24"/>
              </w:rPr>
              <w:t>屋根</w:t>
            </w:r>
          </w:p>
          <w:p>
            <w:pPr>
              <w:pStyle w:val="0"/>
              <w:ind w:left="0" w:right="0" w:firstLine="240"/>
              <w:rPr>
                <w:rFonts w:hint="default"/>
                <w:sz w:val="24"/>
              </w:rPr>
            </w:pP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屋根の工事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  <w:tr>
        <w:trPr>
          <w:cantSplit/>
          <w:trHeight w:val="915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⑤</w:t>
            </w:r>
            <w:r>
              <w:rPr>
                <w:rFonts w:hint="default"/>
                <w:sz w:val="24"/>
              </w:rPr>
              <w:t>建築設備・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　内装等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建築設備・内装等の工事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  <w:tr>
        <w:trPr>
          <w:cantSplit/>
          <w:trHeight w:val="893" w:hRule="atLeast"/>
        </w:trPr>
        <w:tc>
          <w:tcPr>
            <w:tcW w:w="459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⑥</w:t>
            </w:r>
            <w:r>
              <w:rPr>
                <w:rFonts w:hint="default"/>
                <w:sz w:val="24"/>
              </w:rPr>
              <w:t>その他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（　　　　　）</w:t>
            </w:r>
          </w:p>
        </w:tc>
        <w:tc>
          <w:tcPr>
            <w:tcW w:w="378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  <w:sz w:val="24"/>
              </w:rPr>
              <w:t>その他の工事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有　　　</w:t>
            </w: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無</w:t>
            </w:r>
          </w:p>
        </w:tc>
        <w:tc>
          <w:tcPr>
            <w:tcW w:w="3250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 w:eastAsia="Century"/>
                <w:sz w:val="24"/>
              </w:rPr>
              <w:t>□</w:t>
            </w:r>
            <w:r>
              <w:rPr>
                <w:rFonts w:hint="default"/>
                <w:sz w:val="24"/>
              </w:rPr>
              <w:t>手作業・機械作業の併用</w:t>
            </w:r>
          </w:p>
        </w:tc>
      </w:tr>
    </w:tbl>
    <w:p>
      <w:pPr>
        <w:pStyle w:val="0"/>
        <w:ind w:left="0" w:right="0" w:hanging="2"/>
        <w:rPr>
          <w:rFonts w:hint="default"/>
        </w:rPr>
      </w:pPr>
      <w:r>
        <w:rPr>
          <w:rFonts w:hint="default"/>
          <w:sz w:val="24"/>
        </w:rPr>
        <w:t>（注）分別解体等の方法については、該当がない場合は記載の必要はない。</w:t>
      </w:r>
    </w:p>
    <w:p>
      <w:pPr>
        <w:pStyle w:val="0"/>
        <w:ind w:left="0" w:right="0" w:hanging="2"/>
        <w:rPr>
          <w:rFonts w:hint="default"/>
          <w:sz w:val="24"/>
        </w:rPr>
      </w:pPr>
    </w:p>
    <w:p>
      <w:pPr>
        <w:pStyle w:val="0"/>
        <w:ind w:left="0" w:right="0" w:hanging="2"/>
        <w:rPr>
          <w:rFonts w:hint="default"/>
          <w:sz w:val="24"/>
        </w:rPr>
      </w:pPr>
    </w:p>
    <w:p>
      <w:pPr>
        <w:pStyle w:val="0"/>
        <w:ind w:left="0" w:right="0" w:hanging="2"/>
        <w:rPr>
          <w:rFonts w:hint="default"/>
        </w:rPr>
      </w:pPr>
      <w:r>
        <w:rPr>
          <w:rFonts w:hint="default"/>
          <w:sz w:val="24"/>
        </w:rPr>
        <w:t>２．解体工事に要する費用（直接工事費）　　</w:t>
      </w:r>
      <w:r>
        <w:rPr>
          <w:rFonts w:hint="default"/>
          <w:sz w:val="24"/>
          <w:u w:val="single" w:color="auto"/>
        </w:rPr>
        <w:t>　該当無し　</w:t>
      </w:r>
    </w:p>
    <w:p>
      <w:pPr>
        <w:pStyle w:val="0"/>
        <w:ind w:left="0" w:right="0" w:hanging="2"/>
        <w:rPr>
          <w:rFonts w:hint="default"/>
          <w:sz w:val="24"/>
          <w:u w:val="single" w:color="auto"/>
        </w:rPr>
      </w:pPr>
    </w:p>
    <w:p>
      <w:pPr>
        <w:pStyle w:val="0"/>
        <w:ind w:left="0" w:right="0" w:hanging="2"/>
        <w:rPr>
          <w:rFonts w:hint="default"/>
          <w:sz w:val="24"/>
          <w:u w:val="single" w:color="auto"/>
        </w:rPr>
      </w:pPr>
    </w:p>
    <w:p>
      <w:pPr>
        <w:pStyle w:val="0"/>
        <w:ind w:left="0" w:right="0" w:hanging="2"/>
        <w:rPr>
          <w:rFonts w:hint="default"/>
        </w:rPr>
      </w:pPr>
      <w:r>
        <w:rPr>
          <w:rFonts w:hint="default"/>
          <w:sz w:val="24"/>
        </w:rPr>
        <w:t>３．再資源化等をする施設の名称及び所在地</w:t>
      </w:r>
    </w:p>
    <w:tbl>
      <w:tblPr>
        <w:tblStyle w:val="11"/>
        <w:tblInd w:w="269" w:type="dxa"/>
        <w:tblLayout w:type="fixed"/>
        <w:tblCellMar>
          <w:top w:w="0" w:type="dxa"/>
          <w:left w:w="94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39"/>
        <w:gridCol w:w="2659"/>
        <w:gridCol w:w="2932"/>
      </w:tblGrid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特定建設資材廃棄物の種類</w:t>
            </w: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施設の名称</w:t>
            </w: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所在地</w:t>
            </w:r>
          </w:p>
        </w:tc>
      </w:tr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  <w:tr>
        <w:trPr>
          <w:trHeight w:val="420" w:hRule="atLeast"/>
        </w:trPr>
        <w:tc>
          <w:tcPr>
            <w:tcW w:w="323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659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  <w:tc>
          <w:tcPr>
            <w:tcW w:w="293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ind w:left="0" w:right="0" w:hanging="2"/>
        <w:rPr>
          <w:rFonts w:hint="default"/>
          <w:sz w:val="24"/>
        </w:rPr>
      </w:pPr>
    </w:p>
    <w:p>
      <w:pPr>
        <w:pStyle w:val="0"/>
        <w:ind w:left="0" w:right="0" w:hanging="2"/>
        <w:rPr>
          <w:rFonts w:hint="default"/>
          <w:sz w:val="24"/>
        </w:rPr>
      </w:pPr>
    </w:p>
    <w:p>
      <w:pPr>
        <w:pStyle w:val="0"/>
        <w:ind w:left="0" w:right="0" w:hanging="2"/>
        <w:rPr>
          <w:rFonts w:hint="default"/>
        </w:rPr>
      </w:pPr>
      <w:r>
        <w:rPr>
          <w:rFonts w:hint="default"/>
          <w:sz w:val="24"/>
        </w:rPr>
        <w:t>４．再資源化等に要する費用（直接工事費）　　</w:t>
      </w:r>
      <w:r>
        <w:rPr>
          <w:rFonts w:hint="default"/>
          <w:sz w:val="24"/>
          <w:u w:val="single" w:color="auto"/>
        </w:rPr>
        <w:t>　　　　　　　　円（税抜き）</w:t>
      </w:r>
    </w:p>
    <w:p>
      <w:pPr>
        <w:pStyle w:val="0"/>
        <w:ind w:left="0" w:right="0" w:hanging="2"/>
        <w:rPr>
          <w:rFonts w:hint="default"/>
          <w:sz w:val="24"/>
        </w:rPr>
      </w:pPr>
      <w:r>
        <w:rPr>
          <w:rFonts w:hint="default"/>
          <w:sz w:val="24"/>
        </w:rPr>
        <w:t>　　（注）　・運搬費を含む。</w:t>
      </w:r>
    </w:p>
    <w:p>
      <w:pPr>
        <w:pStyle w:val="0"/>
        <w:ind w:left="-2" w:leftChars="0" w:right="0" w:rightChars="0" w:firstLine="0" w:firstLineChars="0"/>
        <w:rPr>
          <w:rFonts w:hint="default"/>
        </w:rPr>
      </w:pPr>
      <w:bookmarkStart w:id="0" w:name="_GoBack"/>
      <w:bookmarkEnd w:id="0"/>
    </w:p>
    <w:sectPr>
      <w:pgSz w:w="11906" w:h="16838"/>
      <w:pgMar w:top="1361" w:right="1418" w:bottom="1021" w:left="1418" w:header="720" w:footer="72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</w:pPr>
    <w:rPr>
      <w:rFonts w:ascii="Century" w:hAnsi="Century" w:eastAsia="ＭＳ 明朝"/>
      <w:color w:val="00000A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/>
  </w:style>
  <w:style w:type="paragraph" w:styleId="16" w:customStyle="1">
    <w:name w:val="Heading"/>
    <w:basedOn w:val="0"/>
    <w:next w:val="17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DejaVu Sans"/>
      <w:sz w:val="28"/>
    </w:rPr>
  </w:style>
  <w:style w:type="paragraph" w:styleId="17">
    <w:name w:val="Body Text"/>
    <w:basedOn w:val="0"/>
    <w:next w:val="17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18">
    <w:name w:val="List"/>
    <w:basedOn w:val="17"/>
    <w:next w:val="18"/>
    <w:link w:val="0"/>
    <w:uiPriority w:val="0"/>
  </w:style>
  <w:style w:type="paragraph" w:styleId="19">
    <w:name w:val="caption"/>
    <w:basedOn w:val="0"/>
    <w:next w:val="19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0" w:customStyle="1">
    <w:name w:val="Index"/>
    <w:basedOn w:val="0"/>
    <w:next w:val="20"/>
    <w:link w:val="0"/>
    <w:uiPriority w:val="0"/>
    <w:qFormat/>
    <w:pPr>
      <w:suppressLineNumbers w:val="1"/>
    </w:pPr>
  </w:style>
  <w:style w:type="paragraph" w:styleId="21" w:customStyle="1">
    <w:name w:val="Table Contents"/>
    <w:basedOn w:val="0"/>
    <w:next w:val="21"/>
    <w:link w:val="0"/>
    <w:uiPriority w:val="0"/>
    <w:qFormat/>
    <w:pPr>
      <w:suppressLineNumbers w:val="1"/>
    </w:pPr>
  </w:style>
  <w:style w:type="paragraph" w:styleId="22" w:customStyle="1">
    <w:name w:val="Table Heading"/>
    <w:basedOn w:val="21"/>
    <w:next w:val="22"/>
    <w:link w:val="0"/>
    <w:uiPriority w:val="0"/>
    <w:qFormat/>
    <w:pPr>
      <w:suppressLineNumbers w:val="1"/>
      <w:jc w:val="center"/>
    </w:pPr>
    <w:rPr>
      <w:b w:val="1"/>
    </w:rPr>
  </w:style>
  <w:style w:type="paragraph" w:styleId="23" w:customStyle="1">
    <w:name w:val="Frame Contents"/>
    <w:basedOn w:val="0"/>
    <w:next w:val="23"/>
    <w:link w:val="0"/>
    <w:uiPriority w:val="0"/>
    <w:qFormat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413</Characters>
  <Application>JUST Note</Application>
  <Lines>159</Lines>
  <Paragraphs>49</Paragraphs>
  <CharactersWithSpaces>464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（別表１）　　　　　　　　　　　　　　　　　　　　　　建築物に係る解体工事　</dc:title>
  <dc:creator>管財課</dc:creator>
  <cp:lastModifiedBy>Administrator</cp:lastModifiedBy>
  <cp:lastPrinted>2002-05-31T07:52:00Z</cp:lastPrinted>
  <dcterms:created xsi:type="dcterms:W3CDTF">2006-09-20T00:25:00Z</dcterms:created>
  <dcterms:modified xsi:type="dcterms:W3CDTF">2024-10-31T02:33:26Z</dcterms:modified>
  <cp:revision>3</cp:revision>
</cp:coreProperties>
</file>