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40" w:lineRule="exact"/>
        <w:ind w:left="194" w:hanging="194" w:hangingChars="94"/>
        <w:jc w:val="center"/>
        <w:rPr>
          <w:rFonts w:hint="eastAsia" w:ascii="ＭＳ ゴシック" w:hAnsi="ＭＳ ゴシック" w:eastAsia="ＭＳ ゴシック"/>
          <w:b w:val="0"/>
          <w:sz w:val="28"/>
        </w:rPr>
      </w:pPr>
      <w:r>
        <w:rPr>
          <w:rFonts w:hint="eastAsia"/>
        </w:rPr>
        <w:drawing>
          <wp:anchor distT="0" distB="0" distL="203200" distR="203200" simplePos="0" relativeHeight="2" behindDoc="0" locked="0" layoutInCell="1" hidden="0" allowOverlap="1">
            <wp:simplePos x="0" y="0"/>
            <wp:positionH relativeFrom="column">
              <wp:posOffset>4956810</wp:posOffset>
            </wp:positionH>
            <wp:positionV relativeFrom="paragraph">
              <wp:posOffset>45085</wp:posOffset>
            </wp:positionV>
            <wp:extent cx="733425" cy="704850"/>
            <wp:effectExtent l="0" t="0" r="0" b="0"/>
            <wp:wrapNone/>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9"/>
                    <a:stretch>
                      <a:fillRect/>
                    </a:stretch>
                  </pic:blipFill>
                  <pic:spPr>
                    <a:xfrm>
                      <a:off x="0" y="0"/>
                      <a:ext cx="733425" cy="704850"/>
                    </a:xfrm>
                    <a:prstGeom prst="rect">
                      <a:avLst/>
                    </a:prstGeom>
                  </pic:spPr>
                </pic:pic>
              </a:graphicData>
            </a:graphic>
          </wp:anchor>
        </w:drawing>
      </w:r>
      <w:r>
        <w:rPr>
          <w:rFonts w:hint="eastAsia" w:ascii="ＭＳ ゴシック" w:hAnsi="ＭＳ ゴシック" w:eastAsia="ＭＳ ゴシック"/>
          <w:b w:val="0"/>
          <w:sz w:val="28"/>
        </w:rPr>
        <w:t>（産業廃棄物処分用）</w:t>
      </w:r>
    </w:p>
    <w:p>
      <w:pPr>
        <w:pStyle w:val="0"/>
        <w:spacing w:line="340" w:lineRule="exact"/>
        <w:ind w:left="194" w:hanging="194" w:hangingChars="94"/>
        <w:jc w:val="center"/>
        <w:rPr>
          <w:rFonts w:hint="default" w:ascii="ＭＳ 明朝" w:hAnsi="ＭＳ 明朝" w:eastAsia="ＭＳ 明朝"/>
          <w:b w:val="1"/>
          <w:sz w:val="28"/>
        </w:rPr>
      </w:pPr>
      <w:r>
        <w:rPr>
          <w:rFonts w:hint="eastAsia" w:ascii="ＭＳ ゴシック" w:hAnsi="ＭＳ ゴシック" w:eastAsia="ＭＳ ゴシック"/>
          <w:b w:val="0"/>
          <w:spacing w:val="140"/>
          <w:sz w:val="28"/>
          <w:fitText w:val="3640" w:id="1"/>
        </w:rPr>
        <w:t>業務委託契約</w:t>
      </w:r>
      <w:r>
        <w:rPr>
          <w:rFonts w:hint="eastAsia" w:ascii="ＭＳ ゴシック" w:hAnsi="ＭＳ ゴシック" w:eastAsia="ＭＳ ゴシック"/>
          <w:b w:val="0"/>
          <w:sz w:val="28"/>
          <w:fitText w:val="3640" w:id="1"/>
        </w:rPr>
        <w:t>書</w:t>
      </w:r>
    </w:p>
    <w:p>
      <w:pPr>
        <w:pStyle w:val="0"/>
        <w:spacing w:line="340" w:lineRule="exact"/>
        <w:ind w:left="194" w:hanging="194" w:hangingChars="94"/>
        <w:jc w:val="both"/>
        <w:rPr>
          <w:rFonts w:hint="default" w:ascii="ＭＳ 明朝" w:hAnsi="ＭＳ 明朝" w:eastAsia="ＭＳ 明朝"/>
          <w:b w:val="1"/>
          <w:sz w:val="21"/>
        </w:rPr>
      </w:pPr>
    </w:p>
    <w:p>
      <w:pPr>
        <w:pStyle w:val="0"/>
        <w:spacing w:line="360" w:lineRule="auto"/>
        <w:jc w:val="left"/>
        <w:rPr>
          <w:rFonts w:hint="eastAsia"/>
          <w:sz w:val="24"/>
        </w:rPr>
      </w:pPr>
      <w:r>
        <w:rPr>
          <w:rFonts w:hint="eastAsia"/>
          <w:sz w:val="24"/>
        </w:rPr>
        <w:t>１　委託番号及び</w:t>
      </w:r>
    </w:p>
    <w:p>
      <w:pPr>
        <w:pStyle w:val="0"/>
        <w:spacing w:line="360" w:lineRule="auto"/>
        <w:jc w:val="left"/>
        <w:rPr>
          <w:rFonts w:hint="eastAsia"/>
          <w:sz w:val="24"/>
        </w:rPr>
      </w:pPr>
      <w:r>
        <w:rPr>
          <w:rFonts w:hint="eastAsia"/>
          <w:sz w:val="24"/>
        </w:rPr>
        <w:t>　　委託件名</w:t>
      </w:r>
    </w:p>
    <w:p>
      <w:pPr>
        <w:pStyle w:val="0"/>
        <w:spacing w:line="360" w:lineRule="auto"/>
        <w:jc w:val="left"/>
        <w:rPr>
          <w:rFonts w:hint="eastAsia"/>
          <w:sz w:val="24"/>
        </w:rPr>
      </w:pPr>
      <w:r>
        <w:rPr>
          <w:rFonts w:hint="eastAsia"/>
          <w:sz w:val="24"/>
        </w:rPr>
        <w:t>２　委託場所　　土浦市　　　　地内</w:t>
      </w:r>
    </w:p>
    <w:p>
      <w:pPr>
        <w:pStyle w:val="0"/>
        <w:spacing w:line="360" w:lineRule="auto"/>
        <w:jc w:val="left"/>
        <w:rPr>
          <w:rFonts w:hint="eastAsia"/>
          <w:sz w:val="24"/>
        </w:rPr>
      </w:pPr>
      <w:r>
        <w:rPr>
          <w:rFonts w:hint="eastAsia"/>
          <w:sz w:val="24"/>
        </w:rPr>
        <w:t>３　委託期間　　自　　　　年　　　　月　　　　日</w:t>
      </w:r>
    </w:p>
    <w:p>
      <w:pPr>
        <w:pStyle w:val="0"/>
        <w:spacing w:line="360" w:lineRule="auto"/>
        <w:jc w:val="left"/>
        <w:rPr>
          <w:rFonts w:hint="eastAsia"/>
          <w:sz w:val="24"/>
        </w:rPr>
      </w:pPr>
      <w:r>
        <w:rPr>
          <w:rFonts w:hint="eastAsia"/>
          <w:sz w:val="24"/>
        </w:rPr>
        <w:t>　　　　　　　　至　　　　年　　　　月　　　　日　　　　　　日間</w:t>
      </w:r>
    </w:p>
    <w:p>
      <w:pPr>
        <w:pStyle w:val="0"/>
        <w:spacing w:line="360" w:lineRule="auto"/>
        <w:jc w:val="left"/>
        <w:rPr>
          <w:rFonts w:hint="eastAsia"/>
          <w:sz w:val="24"/>
        </w:rPr>
      </w:pPr>
      <w:r>
        <w:rPr>
          <w:rFonts w:hint="eastAsia"/>
          <w:sz w:val="32"/>
        </w:rPr>
        <w:t>４　業務委託料　　　金　　　　　　円</w:t>
      </w:r>
    </w:p>
    <w:p>
      <w:pPr>
        <w:pStyle w:val="0"/>
        <w:spacing w:line="360" w:lineRule="auto"/>
        <w:jc w:val="left"/>
        <w:rPr>
          <w:rFonts w:hint="eastAsia"/>
          <w:sz w:val="24"/>
        </w:rPr>
      </w:pPr>
      <w:r>
        <w:rPr>
          <w:rFonts w:hint="eastAsia"/>
          <w:sz w:val="24"/>
        </w:rPr>
        <w:t>　　　　　　　うち取引に係る消費税及び地方消費税の額　　　　　　　円</w:t>
      </w:r>
    </w:p>
    <w:p>
      <w:pPr>
        <w:pStyle w:val="0"/>
        <w:spacing w:line="360" w:lineRule="auto"/>
        <w:jc w:val="left"/>
        <w:rPr>
          <w:rFonts w:hint="eastAsia"/>
          <w:sz w:val="24"/>
        </w:rPr>
      </w:pPr>
      <w:r>
        <w:rPr>
          <w:rFonts w:hint="eastAsia"/>
          <w:sz w:val="24"/>
        </w:rPr>
        <w:t>５　前払金　なし</w:t>
      </w:r>
    </w:p>
    <w:p>
      <w:pPr>
        <w:pStyle w:val="0"/>
        <w:spacing w:line="360" w:lineRule="auto"/>
        <w:jc w:val="left"/>
        <w:rPr>
          <w:rFonts w:hint="eastAsia"/>
          <w:sz w:val="24"/>
        </w:rPr>
      </w:pPr>
      <w:r>
        <w:rPr>
          <w:rFonts w:hint="eastAsia"/>
          <w:sz w:val="24"/>
        </w:rPr>
        <w:t>６　部分払　</w:t>
      </w:r>
    </w:p>
    <w:p>
      <w:pPr>
        <w:pStyle w:val="0"/>
        <w:spacing w:line="360" w:lineRule="auto"/>
        <w:jc w:val="left"/>
        <w:rPr>
          <w:rFonts w:hint="eastAsia"/>
          <w:sz w:val="24"/>
        </w:rPr>
      </w:pPr>
      <w:r>
        <w:rPr>
          <w:rFonts w:hint="eastAsia"/>
          <w:sz w:val="24"/>
        </w:rPr>
        <w:t>７　契約保証金　免除</w:t>
      </w:r>
    </w:p>
    <w:p>
      <w:pPr>
        <w:pStyle w:val="0"/>
        <w:spacing w:line="360" w:lineRule="auto"/>
        <w:jc w:val="left"/>
        <w:rPr>
          <w:rFonts w:hint="eastAsia"/>
          <w:sz w:val="24"/>
        </w:rPr>
      </w:pPr>
      <w:r>
        <w:rPr>
          <w:rFonts w:hint="eastAsia"/>
          <w:sz w:val="24"/>
        </w:rPr>
        <w:t>８　廃棄物の処理及び清掃に関する法律施行令第６条の２第４号該当</w:t>
      </w:r>
    </w:p>
    <w:p>
      <w:pPr>
        <w:pStyle w:val="0"/>
        <w:jc w:val="left"/>
        <w:rPr>
          <w:rFonts w:hint="eastAsia"/>
          <w:sz w:val="24"/>
        </w:rPr>
      </w:pPr>
      <w:r>
        <w:rPr>
          <w:rFonts w:hint="eastAsia"/>
          <w:sz w:val="24"/>
        </w:rPr>
        <w:t>　上記業務の委託について委託者と受託者とは、各々の対等な立場における合意に基づいて、次の条項によって公正な委託契約を締結し、信義に従って誠実にこれを履行するものとする</w:t>
      </w:r>
    </w:p>
    <w:p>
      <w:pPr>
        <w:pStyle w:val="0"/>
        <w:ind w:firstLine="240" w:firstLineChars="100"/>
        <w:jc w:val="left"/>
        <w:rPr>
          <w:rFonts w:hint="eastAsia"/>
          <w:sz w:val="24"/>
        </w:rPr>
      </w:pPr>
      <w:r>
        <w:rPr>
          <w:rFonts w:hint="eastAsia"/>
          <w:sz w:val="24"/>
        </w:rPr>
        <w:t>この契約締結の証として、紙による契約の場合は本書２通を作成し、当事者記名押印のうえ各自１通を保有する。</w:t>
      </w:r>
    </w:p>
    <w:p>
      <w:pPr>
        <w:pStyle w:val="0"/>
        <w:ind w:firstLine="240" w:firstLineChars="100"/>
        <w:jc w:val="left"/>
        <w:rPr>
          <w:rFonts w:hint="eastAsia"/>
          <w:sz w:val="24"/>
        </w:rPr>
      </w:pPr>
      <w:r>
        <w:rPr>
          <w:rFonts w:hint="eastAsia"/>
          <w:sz w:val="24"/>
        </w:rPr>
        <w:t>電子契約の場合は、本書を電磁的記録により作成し、当事者合意の上、電子署名を行い、それぞれ当該電磁的記録を保有する。</w:t>
      </w:r>
    </w:p>
    <w:p>
      <w:pPr>
        <w:pStyle w:val="0"/>
        <w:ind w:firstLine="210" w:firstLineChars="100"/>
        <w:jc w:val="left"/>
        <w:rPr>
          <w:rFonts w:hint="eastAsia"/>
        </w:rPr>
      </w:pPr>
    </w:p>
    <w:p>
      <w:pPr>
        <w:pStyle w:val="0"/>
        <w:ind w:firstLine="210" w:firstLineChars="100"/>
        <w:jc w:val="left"/>
        <w:rPr>
          <w:rFonts w:hint="eastAsia"/>
          <w:sz w:val="24"/>
        </w:rPr>
      </w:pPr>
      <w:r>
        <w:rPr>
          <w:rFonts w:hint="eastAsia"/>
        </w:rPr>
        <w:t>　　　　</w:t>
      </w:r>
      <w:r>
        <w:rPr>
          <w:rFonts w:hint="eastAsia"/>
          <w:sz w:val="24"/>
        </w:rPr>
        <w:t>年　　月　　日</w:t>
      </w:r>
    </w:p>
    <w:p>
      <w:pPr>
        <w:pStyle w:val="0"/>
        <w:ind w:firstLine="240" w:firstLineChars="100"/>
        <w:jc w:val="left"/>
        <w:rPr>
          <w:rFonts w:hint="eastAsia"/>
          <w:sz w:val="24"/>
        </w:rPr>
      </w:pPr>
    </w:p>
    <w:p>
      <w:pPr>
        <w:pStyle w:val="0"/>
        <w:ind w:firstLine="240" w:firstLineChars="100"/>
        <w:jc w:val="left"/>
        <w:rPr>
          <w:rFonts w:hint="eastAsia"/>
          <w:sz w:val="24"/>
        </w:rPr>
      </w:pPr>
      <w:r>
        <w:rPr>
          <w:rFonts w:hint="eastAsia"/>
          <w:sz w:val="24"/>
        </w:rPr>
        <w:t>　　　　　　　　　　　所在　茨城県土浦市大和町９－１</w:t>
      </w:r>
    </w:p>
    <w:p>
      <w:pPr>
        <w:pStyle w:val="0"/>
        <w:ind w:firstLine="240" w:firstLineChars="100"/>
        <w:jc w:val="left"/>
        <w:rPr>
          <w:rFonts w:hint="eastAsia"/>
          <w:sz w:val="24"/>
        </w:rPr>
      </w:pPr>
      <w:r>
        <w:rPr>
          <w:rFonts w:hint="eastAsia"/>
          <w:sz w:val="24"/>
        </w:rPr>
        <w:t>　　　　発注者　　代表者名　土浦市　市長　安藤　真理子</w:t>
      </w:r>
    </w:p>
    <w:p>
      <w:pPr>
        <w:pStyle w:val="0"/>
        <w:ind w:firstLine="240" w:firstLineChars="100"/>
        <w:jc w:val="left"/>
        <w:rPr>
          <w:rFonts w:hint="eastAsia"/>
          <w:sz w:val="24"/>
        </w:rPr>
      </w:pPr>
    </w:p>
    <w:p>
      <w:pPr>
        <w:pStyle w:val="0"/>
        <w:ind w:firstLine="240" w:firstLineChars="100"/>
        <w:jc w:val="left"/>
        <w:rPr>
          <w:rFonts w:hint="eastAsia"/>
          <w:sz w:val="24"/>
        </w:rPr>
      </w:pPr>
      <w:r>
        <w:rPr>
          <w:rFonts w:hint="eastAsia"/>
          <w:sz w:val="24"/>
        </w:rPr>
        <w:t>　　　　　　　　　　　所在</w:t>
      </w:r>
    </w:p>
    <w:p>
      <w:pPr>
        <w:pStyle w:val="0"/>
        <w:ind w:firstLine="240" w:firstLineChars="100"/>
        <w:jc w:val="left"/>
        <w:rPr>
          <w:rFonts w:hint="eastAsia"/>
          <w:sz w:val="24"/>
        </w:rPr>
      </w:pPr>
      <w:r>
        <w:rPr>
          <w:rFonts w:hint="eastAsia"/>
          <w:sz w:val="24"/>
        </w:rPr>
        <w:t>　　　　受注者　　　　商号</w:t>
      </w:r>
    </w:p>
    <w:p>
      <w:pPr>
        <w:pStyle w:val="0"/>
        <w:ind w:firstLine="240" w:firstLineChars="100"/>
        <w:jc w:val="left"/>
        <w:rPr>
          <w:rFonts w:hint="eastAsia"/>
          <w:sz w:val="24"/>
        </w:rPr>
        <w:sectPr>
          <w:headerReference r:id="rId6" w:type="default"/>
          <w:footerReference r:id="rId7" w:type="even"/>
          <w:footerReference r:id="rId8" w:type="default"/>
          <w:headerReference r:id="rId5" w:type="first"/>
          <w:type w:val="nextColumn"/>
          <w:pgSz w:w="11905" w:h="16838"/>
          <w:pgMar w:top="1984" w:right="1446" w:bottom="1417" w:left="1457" w:header="454" w:footer="635" w:gutter="0"/>
          <w:cols w:space="720"/>
          <w:textDirection w:val="lrTb"/>
          <w:docGrid w:linePitch="258"/>
        </w:sectPr>
      </w:pPr>
      <w:r>
        <w:rPr>
          <w:rFonts w:hint="eastAsia"/>
          <w:sz w:val="24"/>
        </w:rPr>
        <w:t>　　　　　　　　　代表者名</w:t>
      </w:r>
    </w:p>
    <w:p>
      <w:pPr>
        <w:pStyle w:val="0"/>
        <w:spacing w:line="340" w:lineRule="exact"/>
        <w:ind w:left="194" w:hanging="194" w:hangingChars="94"/>
        <w:jc w:val="left"/>
        <w:rPr>
          <w:rFonts w:hint="default" w:ascii="ＭＳ 明朝" w:hAnsi="ＭＳ 明朝" w:eastAsia="ＭＳ 明朝"/>
          <w:b w:val="1"/>
          <w:sz w:val="21"/>
        </w:rPr>
      </w:pPr>
      <w:r>
        <w:rPr>
          <w:rFonts w:hint="eastAsia" w:ascii="ＭＳ 明朝" w:hAnsi="ＭＳ 明朝" w:eastAsia="ＭＳ 明朝"/>
          <w:b w:val="1"/>
          <w:sz w:val="21"/>
        </w:rPr>
        <w:t>産業廃棄物処理特約事項</w:t>
      </w:r>
    </w:p>
    <w:p>
      <w:pPr>
        <w:pStyle w:val="0"/>
        <w:spacing w:line="340" w:lineRule="exact"/>
        <w:ind w:left="0" w:leftChars="0" w:firstLine="226" w:firstLineChars="100"/>
        <w:jc w:val="left"/>
        <w:rPr>
          <w:rFonts w:hint="default" w:ascii="ＭＳ 明朝" w:hAnsi="ＭＳ 明朝" w:eastAsia="ＭＳ 明朝"/>
          <w:b w:val="0"/>
          <w:sz w:val="21"/>
        </w:rPr>
      </w:pPr>
      <w:r>
        <w:rPr>
          <w:rFonts w:hint="eastAsia" w:ascii="ＭＳ 明朝" w:hAnsi="ＭＳ 明朝" w:eastAsia="ＭＳ 明朝"/>
          <w:b w:val="0"/>
          <w:sz w:val="21"/>
        </w:rPr>
        <w:t>発注者（排出事業者）と受注者（処分業者）は、本契約の委託に関し、仕様書に示す発注者の事業場から排出される産業廃棄物の処分について次の事項について特約事項として締結する。</w:t>
      </w: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（受注者の事業範囲）</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第１条　受注者の事業範囲は以下の通りである。受注者はこの事業範囲を証するものとして、許可証の写しを発注者に提出し、本契約書に添付するものとする。なお、許可事項に変更があったときは速やかにその旨を発注者に通知するともに、変更後の許可証の写しを発注者に提出し、本契約書に添付する。</w:t>
      </w:r>
    </w:p>
    <w:tbl>
      <w:tblPr>
        <w:tblStyle w:val="30"/>
        <w:tblW w:w="0" w:type="auto"/>
        <w:tblInd w:w="0" w:type="dxa"/>
        <w:tblLayout w:type="fixed"/>
        <w:tblLook w:firstRow="1" w:lastRow="0" w:firstColumn="1" w:lastColumn="0" w:noHBand="0" w:noVBand="1" w:val="04A0"/>
      </w:tblPr>
      <w:tblGrid>
        <w:gridCol w:w="3000"/>
        <w:gridCol w:w="5995"/>
      </w:tblGrid>
      <w:tr>
        <w:trPr>
          <w:trHeight w:val="530" w:hRule="atLeast"/>
        </w:trPr>
        <w:tc>
          <w:tcPr>
            <w:tcW w:w="3000" w:type="dxa"/>
            <w:vAlign w:val="center"/>
          </w:tcPr>
          <w:p>
            <w:pPr>
              <w:pStyle w:val="0"/>
              <w:jc w:val="both"/>
              <w:rPr>
                <w:rFonts w:hint="eastAsia"/>
              </w:rPr>
            </w:pPr>
            <w:r>
              <w:rPr>
                <w:rFonts w:hint="eastAsia"/>
              </w:rPr>
              <w:t>処分業許可番号及び</w:t>
            </w:r>
          </w:p>
          <w:p>
            <w:pPr>
              <w:pStyle w:val="0"/>
              <w:jc w:val="both"/>
              <w:rPr>
                <w:rFonts w:hint="eastAsia"/>
              </w:rPr>
            </w:pPr>
            <w:r>
              <w:rPr>
                <w:rFonts w:hint="eastAsia"/>
              </w:rPr>
              <w:t>許可都道府県等</w:t>
            </w:r>
          </w:p>
        </w:tc>
        <w:tc>
          <w:tcPr>
            <w:tcW w:w="5995" w:type="dxa"/>
            <w:vAlign w:val="top"/>
          </w:tcPr>
          <w:p>
            <w:pPr>
              <w:pStyle w:val="0"/>
              <w:rPr>
                <w:rFonts w:hint="eastAsia"/>
              </w:rPr>
            </w:pPr>
          </w:p>
        </w:tc>
      </w:tr>
      <w:tr>
        <w:trPr>
          <w:trHeight w:val="354" w:hRule="atLeast"/>
        </w:trPr>
        <w:tc>
          <w:tcPr>
            <w:tcW w:w="3000" w:type="dxa"/>
            <w:vAlign w:val="center"/>
          </w:tcPr>
          <w:p>
            <w:pPr>
              <w:pStyle w:val="0"/>
              <w:rPr>
                <w:rFonts w:hint="eastAsia"/>
              </w:rPr>
            </w:pPr>
            <w:r>
              <w:rPr>
                <w:rFonts w:hint="eastAsia"/>
              </w:rPr>
              <w:t>業の区分</w:t>
            </w:r>
          </w:p>
        </w:tc>
        <w:tc>
          <w:tcPr>
            <w:tcW w:w="5995" w:type="dxa"/>
            <w:vAlign w:val="top"/>
          </w:tcPr>
          <w:p>
            <w:pPr>
              <w:pStyle w:val="0"/>
              <w:rPr>
                <w:rFonts w:hint="eastAsia"/>
              </w:rPr>
            </w:pPr>
          </w:p>
        </w:tc>
      </w:tr>
      <w:tr>
        <w:trPr>
          <w:trHeight w:val="2120" w:hRule="atLeast"/>
        </w:trPr>
        <w:tc>
          <w:tcPr>
            <w:tcW w:w="3000" w:type="dxa"/>
            <w:vAlign w:val="center"/>
          </w:tcPr>
          <w:p>
            <w:pPr>
              <w:pStyle w:val="0"/>
              <w:jc w:val="both"/>
              <w:rPr>
                <w:rFonts w:hint="eastAsia"/>
              </w:rPr>
            </w:pPr>
            <w:r>
              <w:rPr>
                <w:rFonts w:hint="eastAsia"/>
              </w:rPr>
              <w:t>処分方法及び許可品目</w:t>
            </w:r>
          </w:p>
        </w:tc>
        <w:tc>
          <w:tcPr>
            <w:tcW w:w="5995" w:type="dxa"/>
            <w:vAlign w:val="top"/>
          </w:tcPr>
          <w:p>
            <w:pPr>
              <w:pStyle w:val="0"/>
              <w:rPr>
                <w:rFonts w:hint="eastAsia"/>
              </w:rPr>
            </w:pPr>
          </w:p>
        </w:tc>
      </w:tr>
    </w:tbl>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（委託する産業廃棄物の種類及び数量）</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第２条　発注者が受注者に処分を委託する産業廃棄物の種類及び数量は次のとおりとする。</w:t>
      </w:r>
    </w:p>
    <w:tbl>
      <w:tblPr>
        <w:tblStyle w:val="30"/>
        <w:tblW w:w="0" w:type="auto"/>
        <w:tblInd w:w="0" w:type="dxa"/>
        <w:tblLayout w:type="fixed"/>
        <w:tblLook w:firstRow="1" w:lastRow="0" w:firstColumn="1" w:lastColumn="0" w:noHBand="0" w:noVBand="1" w:val="04A0"/>
      </w:tblPr>
      <w:tblGrid>
        <w:gridCol w:w="4501"/>
        <w:gridCol w:w="4501"/>
      </w:tblGrid>
      <w:tr>
        <w:trPr/>
        <w:tc>
          <w:tcPr>
            <w:tcW w:w="4501" w:type="dxa"/>
            <w:vAlign w:val="center"/>
          </w:tcPr>
          <w:p>
            <w:pPr>
              <w:pStyle w:val="0"/>
              <w:jc w:val="center"/>
              <w:rPr>
                <w:rFonts w:hint="eastAsia"/>
              </w:rPr>
            </w:pPr>
            <w:r>
              <w:rPr>
                <w:rFonts w:hint="eastAsia"/>
              </w:rPr>
              <w:t>種類</w:t>
            </w:r>
          </w:p>
        </w:tc>
        <w:tc>
          <w:tcPr>
            <w:tcW w:w="4501" w:type="dxa"/>
            <w:vAlign w:val="center"/>
          </w:tcPr>
          <w:p>
            <w:pPr>
              <w:pStyle w:val="0"/>
              <w:jc w:val="center"/>
              <w:rPr>
                <w:rFonts w:hint="eastAsia"/>
              </w:rPr>
            </w:pPr>
            <w:r>
              <w:rPr>
                <w:rFonts w:hint="eastAsia"/>
              </w:rPr>
              <w:t>数量（単位）</w:t>
            </w:r>
          </w:p>
        </w:tc>
      </w:tr>
      <w:tr>
        <w:trPr/>
        <w:tc>
          <w:tcPr>
            <w:tcW w:w="4501" w:type="dxa"/>
            <w:vAlign w:val="top"/>
          </w:tcPr>
          <w:p>
            <w:pPr>
              <w:pStyle w:val="0"/>
              <w:rPr>
                <w:rFonts w:hint="eastAsia"/>
              </w:rPr>
            </w:pPr>
          </w:p>
        </w:tc>
        <w:tc>
          <w:tcPr>
            <w:tcW w:w="4501" w:type="dxa"/>
            <w:vAlign w:val="top"/>
          </w:tcPr>
          <w:p>
            <w:pPr>
              <w:pStyle w:val="0"/>
              <w:rPr>
                <w:rFonts w:hint="eastAsia"/>
              </w:rPr>
            </w:pPr>
          </w:p>
        </w:tc>
      </w:tr>
      <w:tr>
        <w:trPr/>
        <w:tc>
          <w:tcPr>
            <w:tcW w:w="4501" w:type="dxa"/>
            <w:vAlign w:val="top"/>
          </w:tcPr>
          <w:p>
            <w:pPr>
              <w:pStyle w:val="0"/>
              <w:rPr>
                <w:rFonts w:hint="eastAsia"/>
              </w:rPr>
            </w:pPr>
          </w:p>
        </w:tc>
        <w:tc>
          <w:tcPr>
            <w:tcW w:w="4501" w:type="dxa"/>
            <w:vAlign w:val="top"/>
          </w:tcPr>
          <w:p>
            <w:pPr>
              <w:pStyle w:val="0"/>
              <w:rPr>
                <w:rFonts w:hint="eastAsia"/>
              </w:rPr>
            </w:pPr>
          </w:p>
        </w:tc>
      </w:tr>
      <w:tr>
        <w:trPr/>
        <w:tc>
          <w:tcPr>
            <w:tcW w:w="4501" w:type="dxa"/>
            <w:vAlign w:val="top"/>
          </w:tcPr>
          <w:p>
            <w:pPr>
              <w:pStyle w:val="0"/>
              <w:rPr>
                <w:rFonts w:hint="eastAsia"/>
              </w:rPr>
            </w:pPr>
          </w:p>
        </w:tc>
        <w:tc>
          <w:tcPr>
            <w:tcW w:w="4501" w:type="dxa"/>
            <w:vAlign w:val="top"/>
          </w:tcPr>
          <w:p>
            <w:pPr>
              <w:pStyle w:val="0"/>
              <w:rPr>
                <w:rFonts w:hint="eastAsia"/>
              </w:rPr>
            </w:pPr>
          </w:p>
        </w:tc>
      </w:tr>
      <w:tr>
        <w:trPr/>
        <w:tc>
          <w:tcPr>
            <w:tcW w:w="4501" w:type="dxa"/>
            <w:vAlign w:val="top"/>
          </w:tcPr>
          <w:p>
            <w:pPr>
              <w:pStyle w:val="0"/>
              <w:rPr>
                <w:rFonts w:hint="eastAsia"/>
              </w:rPr>
            </w:pPr>
          </w:p>
        </w:tc>
        <w:tc>
          <w:tcPr>
            <w:tcW w:w="4501" w:type="dxa"/>
            <w:vAlign w:val="top"/>
          </w:tcPr>
          <w:p>
            <w:pPr>
              <w:pStyle w:val="0"/>
              <w:rPr>
                <w:rFonts w:hint="eastAsia"/>
              </w:rPr>
            </w:pPr>
          </w:p>
        </w:tc>
      </w:tr>
      <w:tr>
        <w:trPr/>
        <w:tc>
          <w:tcPr>
            <w:tcW w:w="4501" w:type="dxa"/>
            <w:vAlign w:val="top"/>
          </w:tcPr>
          <w:p>
            <w:pPr>
              <w:pStyle w:val="0"/>
              <w:rPr>
                <w:rFonts w:hint="eastAsia"/>
              </w:rPr>
            </w:pPr>
          </w:p>
        </w:tc>
        <w:tc>
          <w:tcPr>
            <w:tcW w:w="4501" w:type="dxa"/>
            <w:vAlign w:val="top"/>
          </w:tcPr>
          <w:p>
            <w:pPr>
              <w:pStyle w:val="0"/>
              <w:rPr>
                <w:rFonts w:hint="eastAsia"/>
              </w:rPr>
            </w:pPr>
          </w:p>
        </w:tc>
      </w:tr>
    </w:tbl>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（処分の場所、方法および処理能力）</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第３条　受注者は、発注者から委託された前項の産業廃棄物を、次のとおり処分する。</w:t>
      </w:r>
    </w:p>
    <w:tbl>
      <w:tblPr>
        <w:tblStyle w:val="30"/>
        <w:tblW w:w="0" w:type="auto"/>
        <w:tblInd w:w="0" w:type="dxa"/>
        <w:tblLayout w:type="fixed"/>
        <w:tblLook w:firstRow="1" w:lastRow="0" w:firstColumn="1" w:lastColumn="0" w:noHBand="0" w:noVBand="1" w:val="04A0"/>
      </w:tblPr>
      <w:tblGrid>
        <w:gridCol w:w="2515"/>
        <w:gridCol w:w="6487"/>
      </w:tblGrid>
      <w:tr>
        <w:trPr/>
        <w:tc>
          <w:tcPr>
            <w:tcW w:w="2515" w:type="dxa"/>
            <w:vAlign w:val="center"/>
          </w:tcPr>
          <w:p>
            <w:pPr>
              <w:pStyle w:val="0"/>
              <w:jc w:val="both"/>
              <w:rPr>
                <w:rFonts w:hint="eastAsia"/>
              </w:rPr>
            </w:pPr>
            <w:r>
              <w:rPr>
                <w:rFonts w:hint="eastAsia"/>
              </w:rPr>
              <w:t>事業場の名称</w:t>
            </w:r>
          </w:p>
        </w:tc>
        <w:tc>
          <w:tcPr>
            <w:tcW w:w="6487" w:type="dxa"/>
            <w:vAlign w:val="top"/>
          </w:tcPr>
          <w:p>
            <w:pPr>
              <w:pStyle w:val="0"/>
              <w:rPr>
                <w:rFonts w:hint="eastAsia"/>
              </w:rPr>
            </w:pPr>
          </w:p>
        </w:tc>
      </w:tr>
      <w:tr>
        <w:trPr/>
        <w:tc>
          <w:tcPr>
            <w:tcW w:w="2515" w:type="dxa"/>
            <w:vAlign w:val="center"/>
          </w:tcPr>
          <w:p>
            <w:pPr>
              <w:pStyle w:val="0"/>
              <w:jc w:val="both"/>
              <w:rPr>
                <w:rFonts w:hint="eastAsia"/>
              </w:rPr>
            </w:pPr>
            <w:r>
              <w:rPr>
                <w:rFonts w:hint="eastAsia"/>
              </w:rPr>
              <w:t>所在地</w:t>
            </w:r>
          </w:p>
        </w:tc>
        <w:tc>
          <w:tcPr>
            <w:tcW w:w="6487" w:type="dxa"/>
            <w:vAlign w:val="top"/>
          </w:tcPr>
          <w:p>
            <w:pPr>
              <w:pStyle w:val="0"/>
              <w:rPr>
                <w:rFonts w:hint="eastAsia"/>
              </w:rPr>
            </w:pPr>
          </w:p>
        </w:tc>
      </w:tr>
      <w:tr>
        <w:trPr>
          <w:trHeight w:val="392" w:hRule="atLeast"/>
        </w:trPr>
        <w:tc>
          <w:tcPr>
            <w:tcW w:w="2515" w:type="dxa"/>
            <w:vAlign w:val="center"/>
          </w:tcPr>
          <w:p>
            <w:pPr>
              <w:pStyle w:val="0"/>
              <w:rPr>
                <w:rFonts w:hint="eastAsia"/>
              </w:rPr>
            </w:pPr>
            <w:r>
              <w:rPr>
                <w:rFonts w:hint="eastAsia"/>
              </w:rPr>
              <w:t>処分の方法</w:t>
            </w:r>
          </w:p>
        </w:tc>
        <w:tc>
          <w:tcPr>
            <w:tcW w:w="6487" w:type="dxa"/>
            <w:vAlign w:val="top"/>
          </w:tcPr>
          <w:p>
            <w:pPr>
              <w:pStyle w:val="0"/>
              <w:rPr>
                <w:rFonts w:hint="eastAsia"/>
              </w:rPr>
            </w:pPr>
          </w:p>
        </w:tc>
      </w:tr>
      <w:tr>
        <w:trPr>
          <w:trHeight w:val="320" w:hRule="atLeast"/>
        </w:trPr>
        <w:tc>
          <w:tcPr>
            <w:tcW w:w="2515" w:type="dxa"/>
            <w:vAlign w:val="center"/>
          </w:tcPr>
          <w:p>
            <w:pPr>
              <w:pStyle w:val="0"/>
              <w:rPr>
                <w:rFonts w:hint="eastAsia"/>
              </w:rPr>
            </w:pPr>
            <w:r>
              <w:rPr>
                <w:rFonts w:hint="eastAsia"/>
              </w:rPr>
              <w:t>施設の処理能力</w:t>
            </w:r>
          </w:p>
        </w:tc>
        <w:tc>
          <w:tcPr>
            <w:tcW w:w="6487" w:type="dxa"/>
            <w:vAlign w:val="top"/>
          </w:tcPr>
          <w:p>
            <w:pPr>
              <w:pStyle w:val="0"/>
              <w:rPr>
                <w:rFonts w:hint="eastAsia"/>
              </w:rPr>
            </w:pPr>
          </w:p>
        </w:tc>
      </w:tr>
    </w:tbl>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（最終処分の場所、方法及び処理能力）</w:t>
      </w: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第４条　受注者に委託された産業廃棄物の最終処分（予定）を次のとおりとする</w:t>
      </w:r>
    </w:p>
    <w:tbl>
      <w:tblPr>
        <w:tblStyle w:val="11"/>
        <w:tblW w:w="9006" w:type="dxa"/>
        <w:jc w:val="left"/>
        <w:tblInd w:w="-16" w:type="dxa"/>
        <w:tblLayout w:type="fixed"/>
        <w:tblCellMar>
          <w:top w:w="0" w:type="dxa"/>
          <w:left w:w="99" w:type="dxa"/>
          <w:bottom w:w="0" w:type="dxa"/>
          <w:right w:w="99" w:type="dxa"/>
        </w:tblCellMar>
        <w:tblLook w:firstRow="0" w:lastRow="0" w:firstColumn="0" w:lastColumn="0" w:noHBand="1" w:noVBand="1" w:val="0600"/>
      </w:tblPr>
      <w:tblGrid>
        <w:gridCol w:w="1801"/>
        <w:gridCol w:w="1801"/>
        <w:gridCol w:w="2402"/>
        <w:gridCol w:w="1241"/>
        <w:gridCol w:w="1761"/>
      </w:tblGrid>
      <w:tr>
        <w:trPr>
          <w:trHeight w:val="703" w:hRule="atLeast"/>
        </w:trPr>
        <w:tc>
          <w:tcPr>
            <w:tcW w:w="1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z w:val="22"/>
              </w:rPr>
            </w:pPr>
            <w:r>
              <w:rPr>
                <w:rFonts w:hint="eastAsia"/>
                <w:sz w:val="22"/>
              </w:rPr>
              <w:t>最終処分先の番号</w:t>
            </w:r>
          </w:p>
        </w:tc>
        <w:tc>
          <w:tcPr>
            <w:tcW w:w="1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z w:val="22"/>
              </w:rPr>
            </w:pPr>
            <w:r>
              <w:rPr>
                <w:rFonts w:hint="eastAsia"/>
                <w:sz w:val="22"/>
              </w:rPr>
              <w:t>事業場の名称</w:t>
            </w:r>
          </w:p>
        </w:tc>
        <w:tc>
          <w:tcPr>
            <w:tcW w:w="2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z w:val="22"/>
              </w:rPr>
            </w:pPr>
            <w:r>
              <w:rPr>
                <w:rFonts w:hint="eastAsia"/>
                <w:sz w:val="22"/>
              </w:rPr>
              <w:t>所在地</w:t>
            </w:r>
          </w:p>
        </w:tc>
        <w:tc>
          <w:tcPr>
            <w:tcW w:w="12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z w:val="22"/>
              </w:rPr>
            </w:pPr>
            <w:r>
              <w:rPr>
                <w:rFonts w:hint="eastAsia"/>
                <w:sz w:val="22"/>
              </w:rPr>
              <w:t>処分方法</w:t>
            </w:r>
          </w:p>
        </w:tc>
        <w:tc>
          <w:tcPr>
            <w:tcW w:w="17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sz w:val="22"/>
              </w:rPr>
            </w:pPr>
            <w:r>
              <w:rPr>
                <w:rFonts w:hint="eastAsia"/>
                <w:sz w:val="22"/>
              </w:rPr>
              <w:t>施設の処理能力</w:t>
            </w:r>
          </w:p>
        </w:tc>
      </w:tr>
      <w:tr>
        <w:trPr>
          <w:trHeight w:val="449" w:hRule="exact"/>
        </w:trPr>
        <w:tc>
          <w:tcPr>
            <w:tcW w:w="1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1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2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12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17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r>
      <w:tr>
        <w:trPr>
          <w:trHeight w:val="551" w:hRule="exact"/>
        </w:trPr>
        <w:tc>
          <w:tcPr>
            <w:tcW w:w="1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1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2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12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17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r>
      <w:tr>
        <w:trPr>
          <w:trHeight w:val="550" w:hRule="exact"/>
        </w:trPr>
        <w:tc>
          <w:tcPr>
            <w:tcW w:w="1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1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2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12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17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r>
      <w:tr>
        <w:trPr>
          <w:trHeight w:val="550" w:hRule="exact"/>
        </w:trPr>
        <w:tc>
          <w:tcPr>
            <w:tcW w:w="1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18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2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12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c>
          <w:tcPr>
            <w:tcW w:w="17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22"/>
              </w:rPr>
            </w:pPr>
          </w:p>
        </w:tc>
      </w:tr>
    </w:tbl>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（搬入業者）</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第５条　発注者は受注者に産業廃棄物を事業場へ搬入する業者を速やかに通知するものとする。</w:t>
      </w: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（適正処理に必要な情報）</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第６条　発注者は、産業廃棄物の適正な処理のために必要な以下の情報を、あらかじめ書面をもって受注者に提供しなければならない。以下の情報を具体化した「廃棄物データシート」（環境省の「廃棄物情報の提供に関するガイドライン」を参照）の項目を参考に書面の作成を行うものとする。</w:t>
      </w:r>
    </w:p>
    <w:p>
      <w:pPr>
        <w:pStyle w:val="0"/>
        <w:spacing w:line="340" w:lineRule="exact"/>
        <w:ind w:left="0"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ア　産業廃棄物の発生工程</w:t>
      </w:r>
    </w:p>
    <w:p>
      <w:pPr>
        <w:pStyle w:val="0"/>
        <w:spacing w:line="340" w:lineRule="exact"/>
        <w:ind w:left="0"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イ　産業廃棄物の性状及び荷姿</w:t>
      </w:r>
    </w:p>
    <w:p>
      <w:pPr>
        <w:pStyle w:val="0"/>
        <w:spacing w:line="340" w:lineRule="exact"/>
        <w:ind w:left="0"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ウ　腐敗、揮発等性状の変化に関する事項</w:t>
      </w:r>
    </w:p>
    <w:p>
      <w:pPr>
        <w:pStyle w:val="0"/>
        <w:spacing w:line="340" w:lineRule="exact"/>
        <w:ind w:left="0"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エ　混合等により生ずる支障</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オ　日本産業規格Ｃ</w:t>
      </w:r>
      <w:r>
        <w:rPr>
          <w:rFonts w:hint="eastAsia" w:ascii="ＭＳ 明朝" w:hAnsi="ＭＳ 明朝" w:eastAsia="ＭＳ 明朝"/>
          <w:b w:val="0"/>
          <w:sz w:val="21"/>
        </w:rPr>
        <w:t>0950</w:t>
      </w:r>
      <w:r>
        <w:rPr>
          <w:rFonts w:hint="eastAsia" w:ascii="ＭＳ 明朝" w:hAnsi="ＭＳ 明朝" w:eastAsia="ＭＳ 明朝"/>
          <w:b w:val="0"/>
          <w:sz w:val="21"/>
        </w:rPr>
        <w:t>号に規定する含有マークが付された廃製品の場合には、含有マーク表示に関する事項</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カ　石綿含有産業廃棄物又は特定産業廃棄物、水銀使用製品産業廃棄物又は水銀含有ばいじん等が含まれる場合は、その事項</w:t>
      </w:r>
    </w:p>
    <w:p>
      <w:pPr>
        <w:pStyle w:val="0"/>
        <w:spacing w:line="340" w:lineRule="exact"/>
        <w:ind w:left="0"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キ　その他取扱いの注意事項</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２　発注者は、委託契約期間中、適正な処理及び事故防止並びに処理費用等の観点から、委託する産業廃棄物の性状等の変更があった場合は、受注者に対し速やかに書面をもってその変更の内容及び程度の情報を通知する。なお、受注者の業務及び処理方法に支障を生ずるおそれのある場合の性状等の変動幅は、製造工程又は産業廃棄物の発生工程の変更による性状の変更や腐敗等の変化、混入物の発生等の場合であり、発注者と受注者は通知する変動幅の範囲について、あらかじめ協議のうえ定めることとする。</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３　発注者は、委託する産業廃棄物の性状が書面の情報のとおりであることを確認し、受注者に引き渡す容器等に表示する（環境省の「廃棄物情報の提供に関するガイドライン」の「容器貼付用ラベル」参照）。</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４　発注者は、委託する産業廃棄物のマニフェストの記載事項を正確にもれなく記載し、虚偽又は記載漏れがある場合は、受注者は委託物の引き取りを一時停止しマニフェストの記載修正を発注者に求め、修正内容を確認の上、委託物を引き取ることとする。</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（責任範囲）</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第７条　受注者は、発注者から委託された産業廃棄物を、処分の完了まで、法令に基づき適正に処理しなければならない。</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２　受注者が、前項の業務の過程において法令に違反した業務を行い、又は過失によって発注者又は第三者に損害を及ぼしたときは、受注者においてその損害を賠償し、発注者に負担させない。</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３　受注者が第１項の業務の過程において第三者に損害を及ぼした場合に、発注者の指図又は発注者の委託の仕方（発注者の委託した産業廃棄物の種類又は性状等による原因を含む。）に原因があるときは、発注者において賠償し、受注者に負担させない。</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４　第１項の業務の過程において受注者に損害が発生した場合に、発注者の指図又は発注者の委託の仕方（発注者の委託した産業廃棄物の種類又は性状等による原因を含む。）に原因がある場合は、発注者が受注者にその損害を賠償する。</w:t>
      </w: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（再委託の禁止）</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第８条　受注者は、発注者から委託された産業廃棄物の収集・運搬業務を他人に委託してはならない。ただし、発注者の書面による承諾を得て法令に定める再委託の基準に従う場合は、この限りではない。</w:t>
      </w: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（委託業務終了報告）</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第９条　受注者は発注者から委託された産業廃棄物の業務が終了した後、直ちに業務終了報告書を作成し、発注者に提出する。ただし、業務終了報告書は、処分業務については、マニフェストＤ票、又は電子マニフェストの運搬終了報告で代えることができる。</w:t>
      </w: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（業務の一時停止）</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第１０条　受注者は、発注者から委託された産業廃棄物の適正処理を行うことが困難になり、又は困難となる恐れがある事由として、産業廃棄物の処理及び清掃に関する法律施行規則第１０条の６の２等に定める事由が生じたときは、直ちに当該委託に係る業務を一時停止し、同法第１４条第１３項等の規定に基づき、遅滞なくその旨を書面により発注者に通知しなければならない。</w:t>
      </w: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２　発注者は、前項の通知を受けたときは、速やかに当該委託に係る産業廃棄物の処理の状況を把握する等、廃棄物の処理及び清掃に関する法律第１２条の３第８項に定める措置を講じるとともに、通知を発出した受注者が処理を適切に行えるようになるまでの間、受注者に新たな処理委託を行わない等の必要な措置を講じなければならない。</w:t>
      </w: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（契約を解除した場合の産業廃棄物の取り扱い）</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第１１条　発注者又は受注者から本契約及び本特約条項を解除した場合に、本契約又は本特約条項に基づいて発注者から引き渡しを受けた産業廃棄物の処理が未だに完了していないものがあるときは、受注者又は発注者は、次の措置を講じなければならない。</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（１）受注者の義務違反により発注者が解除した場合</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イ　受注者は、解除された後も、その産業廃棄物に対する本契約及び本特約条項に基づく受注者の業務を遂行する責任は免れないことを承知し、その残っている産業廃棄物についての処分の業務を自ら実行するか、又は発注者の承諾を得た上、許可を有する別の業者に自己の費用をもって行わせなければならない。</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ロ　受注者が他の業者に委託する場合に、その業者に対する費用を支払う資金が受注者にないときには、受注者はその旨を発注者に通知し、資金のないことを明確にしなければならない。</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ハ　上記ロの場合、発注者は、当該業者に対し、差し当たり、発注者の費用負担をもって、受注者のもとにある未処理の産業廃棄物の処分を行わしめるものとし、受注者に対して発注者が負担した費用を償還を請求することができる。</w:t>
      </w:r>
    </w:p>
    <w:p>
      <w:pPr>
        <w:pStyle w:val="0"/>
        <w:spacing w:line="340" w:lineRule="exact"/>
        <w:ind w:left="0"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（２）発注者の義務違反により受注者が解除した場合</w:t>
      </w:r>
    </w:p>
    <w:p>
      <w:pPr>
        <w:pStyle w:val="0"/>
        <w:spacing w:line="340" w:lineRule="exact"/>
        <w:ind w:left="0" w:leftChars="0" w:firstLine="226" w:firstLineChars="100"/>
        <w:jc w:val="left"/>
        <w:rPr>
          <w:rFonts w:hint="default" w:ascii="ＭＳ 明朝" w:hAnsi="ＭＳ 明朝" w:eastAsia="ＭＳ 明朝"/>
          <w:b w:val="0"/>
          <w:sz w:val="21"/>
        </w:rPr>
      </w:pPr>
      <w:r>
        <w:rPr>
          <w:rFonts w:hint="eastAsia" w:ascii="ＭＳ 明朝" w:hAnsi="ＭＳ 明朝" w:eastAsia="ＭＳ 明朝"/>
          <w:b w:val="0"/>
          <w:sz w:val="21"/>
        </w:rPr>
        <w:t>受注者は発注者に対し、発注者の義務違反による損害の賠償を請求するとともに、受注者のもとにある未処理の産業廃棄物を、発注者の費用をもって当該産業廃棄物を引き取ることを要求し、もしくは受注者の費用負担をもって発注者の事業場に運搬した上、発注者に対し当該運搬の費用を請求することができる。</w:t>
      </w: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（特約事項の優先的効力）</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第１２条　この特約事項と本契約とで抵触する規定がある場合には、この特約事項の規定を優先的に適用するものとする。</w:t>
      </w:r>
    </w:p>
    <w:p>
      <w:pPr>
        <w:pStyle w:val="0"/>
        <w:spacing w:line="340" w:lineRule="exact"/>
        <w:ind w:left="194" w:hanging="194" w:hangingChars="94"/>
        <w:jc w:val="left"/>
        <w:rPr>
          <w:rFonts w:hint="eastAsia" w:ascii="ＭＳ 明朝" w:hAnsi="ＭＳ 明朝" w:eastAsia="ＭＳ 明朝"/>
        </w:rPr>
      </w:pPr>
      <w:r>
        <w:rPr>
          <w:rFonts w:hint="eastAsia"/>
        </w:rPr>
        <w:br w:type="page"/>
      </w: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（総則）</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第１条</w:t>
      </w:r>
      <w:r>
        <w:rPr>
          <w:rFonts w:hint="eastAsia" w:ascii="ＭＳ 明朝" w:hAnsi="ＭＳ 明朝" w:eastAsia="ＭＳ 明朝"/>
        </w:rPr>
        <w:t>　発注者及び受注者は、この約款（契約書を含む。以下同じ。）に基づき、設計図書（別冊の図面、仕様書、現場説明書及び現場説明に対する質問回答書をいう。以下同じ。）に従い、日本国の法令を遵守し、この契約（この約款及び設計図書を内容とする業務の委託契約をいう。以下同じ。）を履行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契約書記載の業務（以下「業務」という。）を契約書記載の履行期間（以下「履行期間」という。）内に完了し、契約の目的物又は目的物の引渡しを要しない請負等にあっては約した役務（以下「成果物」という。）を発注者に引き渡すものとし、発注者は、その業務委託料を支払う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発注者は、その意図する成果物を完成させるため、業務に関する指示を受注者対して行うことができる。この場合において、受注者は、当該指示に従い業務を行わなければならない。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は、この約款若しくは設計図書に特別の定めがある場合又は前項の指示若しくは発注者と受注者との協議がある場合を除き、業務を完了するために必要な一切の手段をその責任において定め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受注者は、業務を行う上で知り得た秘密を他人に漏らしてはならない。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この契約の履行に関して発注者と受注者との間で用いる言語は、日本語とする。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７　この約款に定める金銭の支払いに用いる通貨は、日本円とする。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８　この契約の履行に関して発注者と受注者との間で用いる計量単位は、設計図書に特別の定めがある場合を除き、計量法（平成４年法律第５１号）に定めるものとする。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９　この約款及び設計図書における期間の定めについては、民法（明治２９年法律第８９号）及び商法（明治３２年法律第４８号）の定めるところによるものとする。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　この契約は、日本国の法令に準拠するものとする。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11</w:t>
      </w:r>
      <w:r>
        <w:rPr>
          <w:rFonts w:hint="eastAsia" w:ascii="ＭＳ 明朝" w:hAnsi="ＭＳ 明朝" w:eastAsia="ＭＳ 明朝"/>
        </w:rPr>
        <w:t>　この契約に係る訴訟の提起又は調停（第５５条の規定に基づき、発注者と受注者との協議の上選任される調停人が行うものを除く。）の申立てについては、日本国の裁判所をもって合意による専属的管轄裁判所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12</w:t>
      </w:r>
      <w:r>
        <w:rPr>
          <w:rFonts w:hint="eastAsia" w:ascii="ＭＳ 明朝" w:hAnsi="ＭＳ 明朝" w:eastAsia="ＭＳ 明朝"/>
        </w:rPr>
        <w:t>　受注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すべての行為について当該代表者を通じて行わ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（指示等及び協議の書面主義）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第２条</w:t>
      </w:r>
      <w:r>
        <w:rPr>
          <w:rFonts w:hint="eastAsia" w:ascii="ＭＳ 明朝" w:hAnsi="ＭＳ 明朝" w:eastAsia="ＭＳ 明朝"/>
        </w:rPr>
        <w:t>　この約款に定める指示、催告、請求、通知、報告、申出、承諾、質問、回答及び解除（以下「指示等」という。）は、書面により行わなければならない。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w:t>
      </w:r>
      <w:r>
        <w:rPr>
          <w:rFonts w:hint="eastAsia" w:ascii="ＭＳ 明朝" w:hAnsi="ＭＳ 明朝" w:eastAsia="ＭＳ 明朝"/>
        </w:rPr>
        <w:t>2</w:t>
      </w:r>
      <w:r>
        <w:rPr>
          <w:rFonts w:hint="eastAsia" w:ascii="ＭＳ 明朝" w:hAnsi="ＭＳ 明朝" w:eastAsia="ＭＳ 明朝"/>
        </w:rPr>
        <w:t>項の規定にかかわらず、指示等の内容が軽微なものについては、口頭で行うことができる。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発注者及び受注者は、この約款の他の条項の規定に基づき協議を行うときは、当該協議の内容を書面に記録するものとする。</w:t>
      </w:r>
    </w:p>
    <w:p>
      <w:pPr>
        <w:pStyle w:val="0"/>
        <w:spacing w:line="340" w:lineRule="exact"/>
        <w:ind w:left="194" w:hanging="194" w:hangingChars="94"/>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（契約の保証）</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第４条</w:t>
      </w:r>
      <w:r>
        <w:rPr>
          <w:rFonts w:hint="eastAsia" w:ascii="ＭＳ 明朝" w:hAnsi="ＭＳ 明朝" w:eastAsia="ＭＳ 明朝"/>
        </w:rPr>
        <w:t>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契約保証金の納付</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契約保証金に代わる担保となる有価証券等の提供</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この契約による債務の不履行により生ずる損害金の支払いを保証する銀行又は発注者が確実と認める金融機関等の保証</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この契約による債務の履行を保証する公共工事履行保証証券による保証</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この契約による債務の不履行により生ずる損害をてん補する履行保証保険契約の締結</w:t>
      </w:r>
    </w:p>
    <w:p>
      <w:pPr>
        <w:pStyle w:val="0"/>
        <w:spacing w:line="340" w:lineRule="exact"/>
        <w:ind w:left="0" w:leftChars="0" w:hanging="210" w:hangingChars="100"/>
        <w:rPr>
          <w:rFonts w:hint="default" w:ascii="ＭＳ 明朝" w:hAnsi="ＭＳ 明朝" w:eastAsia="ＭＳ 明朝"/>
        </w:rPr>
      </w:pPr>
      <w:r>
        <w:rPr>
          <w:rFonts w:hint="eastAsia" w:ascii="ＭＳ 明朝" w:hAnsi="ＭＳ 明朝" w:eastAsia="ＭＳ 明朝"/>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前項の保証に係る契約保証金の額、保証金額又は保険金額（第５項において「保証の額」という。）は、業務委託料の１０分の１以上としなければならない。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受注者が第１項第３号から第５号までのいずれかに掲げる保証を付す場合は、当該保証は第５１条第３項各号に規定する者による契約の解除の場合についても保証するものでなければならない。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業務委託料の変更があった場合には、保証の額が変更後の業務委託料の１０分の１に達するまで、発注者は、保証の額の増額を請求することができ、受注者は、保証の額の減額を請求することができる。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（権利義務の譲渡等の禁止）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第５条</w:t>
      </w:r>
      <w:r>
        <w:rPr>
          <w:rFonts w:hint="eastAsia" w:ascii="ＭＳ 明朝" w:hAnsi="ＭＳ 明朝" w:eastAsia="ＭＳ 明朝"/>
        </w:rPr>
        <w:t>　受注者は、この契約により生ずる権利又は義務を第三者に譲渡し、又は承継させてはならない。ただし、あらかじめ、発注者の承諾を得た場合は、この限りでない。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が前払金の使用や部分払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（著作権の譲渡等）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第６条</w:t>
      </w:r>
      <w:r>
        <w:rPr>
          <w:rFonts w:hint="eastAsia" w:ascii="ＭＳ 明朝" w:hAnsi="ＭＳ 明朝" w:eastAsia="ＭＳ 明朝"/>
        </w:rPr>
        <w:t>　受注者は、成果物（第３８条第１項の規定により読み替えて準用される第３２条に規定する指定部分に係る成果物及び第３８条第２項の規定により読み替えて準用される第３２条に規定する引渡部分に係る成果物を含む。以下この条及び第８条の２において同じ。）が著作権法（昭和４５年法律第４８号）第２条第１項第１号に規定する著作物（以下この条において「著作物」という。）に該当する場合には、当該著作物に係る受注者の著作権（著作権法第２１条から第２８条までに規定する権利をいう。）を当該著作物の引渡し時に発注者に無償で譲渡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成果物が著作物に該当するとしないとにかかわらず、当該成果物の内容を受注者の承諾なく自由に公表することができ、また、当該成果物が著作物に該当する場合には、受注者が承諾したときに限り、既に受注者が当該著作物に表示した氏名を変更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成果物が著作物に該当する場合において、発注者が当該著作物の利用目的の実現のためにその内容を改変しようとするときは、その改変に同意する。また、発注者は、成果物が著作物に該当しない場合には、当該成果物の内容を受注者の承諾なく自由に改変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発注者は、受注者が成果物の作成に当たって開発したプログラム（著作権法第１０条第１項第９号に規定するプログラムの著作物をいう。）及びデータベース（著作権法第１２条の２に規定するデータベースの著作物をいう。）について、受注者が承諾した場合には、別に定めるところにより、当該プログラム及びデータベースを利用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（一括再委託等の禁止）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第７条</w:t>
      </w:r>
      <w:r>
        <w:rPr>
          <w:rFonts w:hint="eastAsia" w:ascii="ＭＳ 明朝" w:hAnsi="ＭＳ 明朝" w:eastAsia="ＭＳ 明朝"/>
        </w:rPr>
        <w:t>　受注者は、業務の全部を一括して、又は発注者が設計図書において指定した主たる部分を第三者に委任し、又は請け負わせてはならない。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受注者は、前項の主たる部分のほか、発注者が設計図書において指定した部分を第三者に委任し、又は請け負わせてはならない。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発注者は、受注者に対して、業務の一部を委任し、又は請け負わせた者の商号又は名称その他必要な事項の通知を請求することができる。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（特許権等の使用）</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第８条</w:t>
      </w:r>
      <w:r>
        <w:rPr>
          <w:rFonts w:hint="eastAsia" w:ascii="ＭＳ 明朝" w:hAnsi="ＭＳ 明朝" w:eastAsia="ＭＳ 明朝"/>
        </w:rPr>
        <w:t>　受注者は、特許権、実用新案権、意匠権、商標権その他日本国の法令に基づき保護される第三者の権利（以下この条において「特許権等」という。）の対象となっている施行方法を使用するときは、その使用に関する一切の責任を負わなければならない。ただし、発注者がその施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eastAsia"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（意匠の実施の承諾等）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第８条の２</w:t>
      </w:r>
      <w:r>
        <w:rPr>
          <w:rFonts w:hint="eastAsia" w:ascii="ＭＳ 明朝" w:hAnsi="ＭＳ 明朝" w:eastAsia="ＭＳ 明朝"/>
        </w:rPr>
        <w:t>　受注者は、自ら有する登録意匠（意匠法（昭和３４年法律第１２５号）第２条第３項に定める登録意匠をいう。）を設計に用いるときは、発注者に対し、成果物によって表現される構造物又は成果物を利用して完成した構造物（以下「本件構造物等」という。）に係る意匠の実施を無償で承諾す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受注者は、本件構造物等の形状等に係る意匠法第３条に基づく意匠登録を受ける権利を発注者に無償で譲渡するものとする。</w:t>
      </w:r>
    </w:p>
    <w:p>
      <w:pPr>
        <w:pStyle w:val="0"/>
        <w:spacing w:line="340" w:lineRule="exact"/>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（発注者の監督権）</w:t>
      </w: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第９条</w:t>
      </w:r>
      <w:r>
        <w:rPr>
          <w:rFonts w:hint="eastAsia" w:ascii="ＭＳ 明朝" w:hAnsi="ＭＳ 明朝" w:eastAsia="ＭＳ 明朝"/>
        </w:rPr>
        <w:t>　発注者は、必要があるときは、受注者に対して委託業務の状況については調査し、又は報告を求めることができる。</w:t>
      </w:r>
    </w:p>
    <w:p>
      <w:pPr>
        <w:pStyle w:val="0"/>
        <w:spacing w:line="340" w:lineRule="exact"/>
        <w:ind w:left="194" w:hanging="194" w:hangingChars="94"/>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第１０条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第１１条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（地元関係者との交渉等）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第１２条</w:t>
      </w:r>
      <w:r>
        <w:rPr>
          <w:rFonts w:hint="eastAsia" w:ascii="ＭＳ 明朝" w:hAnsi="ＭＳ 明朝" w:eastAsia="ＭＳ 明朝"/>
        </w:rPr>
        <w:t>　地元関係者との交渉等は、発注者が行うものとする。この場合において、発注者の指示があるときは、受注者はこれに協力しなければならない。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前項の場合において、発注者は、当該交渉等に関して生じた費用を負担しなければならない。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（土地への立入り）</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第１３条</w:t>
      </w:r>
      <w:r>
        <w:rPr>
          <w:rFonts w:hint="eastAsia" w:ascii="ＭＳ 明朝" w:hAnsi="ＭＳ 明朝" w:eastAsia="ＭＳ 明朝"/>
        </w:rPr>
        <w:t>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pPr>
        <w:pStyle w:val="0"/>
        <w:spacing w:line="340" w:lineRule="exact"/>
        <w:ind w:left="194" w:hanging="194" w:hangingChars="94"/>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第１４条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（履行報告）</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第１５条</w:t>
      </w:r>
      <w:r>
        <w:rPr>
          <w:rFonts w:hint="eastAsia" w:ascii="ＭＳ 明朝" w:hAnsi="ＭＳ 明朝" w:eastAsia="ＭＳ 明朝"/>
        </w:rPr>
        <w:t>　受注者は、設計図書に定めるところにより、この契約の履行について発注者に報告しなければならない。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（貸与品等）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第１６条</w:t>
      </w:r>
      <w:r>
        <w:rPr>
          <w:rFonts w:hint="eastAsia" w:ascii="ＭＳ 明朝" w:hAnsi="ＭＳ 明朝" w:eastAsia="ＭＳ 明朝"/>
        </w:rPr>
        <w:t>　発注者が受注者に貸与し、又は支給する調査機械器具、図面その他業務に必要な物品等（以下「貸与品等」という。）の品名、数量、品質、規格又は性能、引渡場所及び引渡時期は、設計図書に定めるところによ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受注者は、貸与品等の引渡しを受けたときは、引渡しの日から７日以内に、発注者に受領書又は借用書を提出しなければならない。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受注者は、貸与品等を善良な管理者の注意をもって管理しなければならない。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受注者は、設計図書に定めるところにより、業務の完了、設計図書の変更等によって不用となった貸与品等を発注者に返還しなければならない。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（設計図書と業務内容が一致しない場合の修補義務）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第１７条</w:t>
      </w:r>
      <w:r>
        <w:rPr>
          <w:rFonts w:hint="eastAsia" w:ascii="ＭＳ 明朝" w:hAnsi="ＭＳ 明朝" w:eastAsia="ＭＳ 明朝"/>
        </w:rPr>
        <w:t>　受注者は、業務の内容が設計図書又は発注者の指示若しくは発注者と受注者との協議の内容に適合しない場合には、これらに適するよう必要な修補を行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（条件変更等）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第１８条</w:t>
      </w:r>
      <w:r>
        <w:rPr>
          <w:rFonts w:hint="eastAsia" w:ascii="ＭＳ 明朝" w:hAnsi="ＭＳ 明朝" w:eastAsia="ＭＳ 明朝"/>
        </w:rPr>
        <w:t>　受注者は、業務を行うに当たり、次の各号のいずれかに該当する事実を発見したときは、その旨を直ちに発注者に通知し、その確認を請求しなければならない。</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図面、仕様書、現場説明書及び現場説明に対する質問回答書が一致しないこと（これらの優先順位が定められている場合を除く。）</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設計図書に誤謬又は脱漏があること</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設計図書の表示が明確でないこと</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履行上の制約等設計図書に示された自然的又は人為的な履行条件と実際の履行条件が相違すること</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設計図書に明示されていない履行条件について予期することのできない特別な状態が生じたこと</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確認を請求されたとき又は自ら同項各号に掲げる事実を発見したときは、受注者の立会いの下、直ちに調査を行わなければならない。ただし、受注者が立会いに応じない場合には、受注者の立会いを得ずに行う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受注者の意見を聴いて、調査の結果（これに対してとるべき措置を指示する必要があるときは、当該指示を含む。）をとりまとめ、調査の終了後１４日以内に、その結果を受注者に通知しなければならない。ただし、その期間内に通知できないやむを得ない理由があるときは、あらかじめ、受注者の意見を聴いた上、当該期間を延長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前項の調査の結果により第１項各号に掲げる事実が確認された場合において、必要があると認められるときは、発注者は、設計図書の訂正又は変更を行わなければならない。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（設計図書等の変更）</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第１９条</w:t>
      </w:r>
      <w:r>
        <w:rPr>
          <w:rFonts w:hint="eastAsia" w:ascii="ＭＳ 明朝" w:hAnsi="ＭＳ 明朝" w:eastAsia="ＭＳ 明朝"/>
        </w:rPr>
        <w:t>　発注者は、必要があると認めるときは、設計図書又は業務に関する指示（以下この条及び第２１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（業務の中止）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第２０条</w:t>
      </w:r>
      <w:r>
        <w:rPr>
          <w:rFonts w:hint="eastAsia" w:ascii="ＭＳ 明朝" w:hAnsi="ＭＳ 明朝" w:eastAsia="ＭＳ 明朝"/>
        </w:rPr>
        <w:t>　第三者の所有する土地への立入りについて当該土地の所有者等の承諾を得ることができないため又は暴風、豪雨、洪水、高潮、地震、地すべり、落盤、火災、騒乱、暴動その他の自然的又は人為的な事象（以下この条及び第３０条において「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発注者は、前項の規定によるほか、必要があると認めるときは、業務の中止内容を受注者に通知して、業務の全部又は一部を一時中止させることができる。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発注者は、前２項の規定により業務を一時中止した場合において、必要があると認められるときは</w:t>
      </w:r>
      <w:r>
        <w:rPr>
          <w:rFonts w:hint="eastAsia" w:ascii="ＭＳ 明朝" w:hAnsi="ＭＳ 明朝" w:eastAsia="ＭＳ 明朝"/>
          <w:i w:val="1"/>
        </w:rPr>
        <w:t>、</w:t>
      </w:r>
      <w:r>
        <w:rPr>
          <w:rFonts w:hint="eastAsia" w:ascii="ＭＳ 明朝" w:hAnsi="ＭＳ 明朝" w:eastAsia="ＭＳ 明朝"/>
        </w:rPr>
        <w:t>履行期間若しくは業務委託料を変更し、又は受注者が業務の続行に備え業務の一時中止に伴う増加費用を必要としたとき若しくは受注者に損害を及ぼしたときは、必要な費用を負担しなければならない。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（業務に係る受注者の提案）</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第２１条</w:t>
      </w:r>
      <w:r>
        <w:rPr>
          <w:rFonts w:hint="eastAsia" w:ascii="ＭＳ 明朝" w:hAnsi="ＭＳ 明朝" w:eastAsia="ＭＳ 明朝"/>
        </w:rPr>
        <w:t>　受注者は、設計図書等について、技術的又は経済的に優れた代替方法その他改良事項を発見し、又は発案したときは、発注者に対して、当該発見又は発案に基づき設計図書等の変更を提案することができる。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発注者は、前項に規定する受注者の提案を受けた場合において、必要があると認めるときは、設計図書等の変更を受注者に通知するものとする。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発注者は、前項の規定により設計図書等が変更された場合において、必要があると認められるときは、履行期間又は業務委託料を変更しなければならない。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（適正な履行期間の設定）</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第２２条</w:t>
      </w:r>
      <w:r>
        <w:rPr>
          <w:rFonts w:hint="eastAsia" w:ascii="ＭＳ 明朝" w:hAnsi="ＭＳ 明朝" w:eastAsia="ＭＳ 明朝"/>
        </w:rPr>
        <w:t>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（受注者の請求による履行期間の延長）</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第２３条</w:t>
      </w:r>
      <w:r>
        <w:rPr>
          <w:rFonts w:hint="eastAsia" w:ascii="ＭＳ 明朝" w:hAnsi="ＭＳ 明朝" w:eastAsia="ＭＳ 明朝"/>
        </w:rPr>
        <w:t>　受注者は、その責めに帰すことができない事由により履行期間内に業務を完了することができないときは、その理由を明示した書面により発注者に履行期間の延長変更を請求することができる。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（発注者の請求による履行期間の短縮等）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第２４条</w:t>
      </w:r>
      <w:r>
        <w:rPr>
          <w:rFonts w:hint="eastAsia" w:ascii="ＭＳ 明朝" w:hAnsi="ＭＳ 明朝" w:eastAsia="ＭＳ 明朝"/>
        </w:rPr>
        <w:t>　発注者は、特別の理由により履行期間を短縮する必要があるときは、履行期間の短縮変更を受注者に請求することができる。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発注者は、前項の場合において、必要があると認められるときは、業務委託料を変更し、又は受注者に損害を及ぼしたときは、必要な費用を負担しなければならない。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（履行期間の変更方法）</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第２５条</w:t>
      </w:r>
      <w:r>
        <w:rPr>
          <w:rFonts w:hint="eastAsia" w:ascii="ＭＳ 明朝" w:hAnsi="ＭＳ 明朝" w:eastAsia="ＭＳ 明朝"/>
        </w:rPr>
        <w:t>　履行期間の変更については、発注者と受注者とが協議して定める。ただし、協議開始の日から１４日以内に協議が整わない場合には、発注者が定め、受注者に通知する。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協議開始の日については、発注者が受注者の意見を聴いて定め、受注者に通知するものとする。ただし、発注者が履行期間の変更事由が生じた日（第２３条の場合にあっては発注者が履行期間の変更の請求を受けた日、前条の場合にあっては受注者が履行期間の変更の請求を受けた日とする。）から７日以内に協議開始の日を通知しない場合には、受注者は、協議開始の日を定め、発注者に通知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（業務委託料の変更方法等）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第２６条</w:t>
      </w:r>
      <w:r>
        <w:rPr>
          <w:rFonts w:hint="eastAsia" w:ascii="ＭＳ 明朝" w:hAnsi="ＭＳ 明朝" w:eastAsia="ＭＳ 明朝"/>
        </w:rPr>
        <w:t>　業務委託料の変更については、発注者と受注者とが協議して定める。ただし、協議開始の日から１４日以内に協議が整わない場合には、発注者が定め、受注者に通知する。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この約款の規定により、受注者が増加費用を必要とした場合又は損害を受けた場合に発注者が負担する必要な費用の額については、発注者と受注者とが協議して定める。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（臨機の措置）</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第２７条</w:t>
      </w:r>
      <w:r>
        <w:rPr>
          <w:rFonts w:hint="eastAsia" w:ascii="ＭＳ 明朝" w:hAnsi="ＭＳ 明朝" w:eastAsia="ＭＳ 明朝"/>
        </w:rPr>
        <w:t>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前項の場合においては、受注者は、そのとった措置の内容を発注者に直ちに通知しなければならない。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発注者は、災害防止その他業務を行う上で特に必要があると認めるときは、受注者に対して臨機の措置をとることを請求することができる。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（一般的損害）</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第２８条</w:t>
      </w:r>
      <w:r>
        <w:rPr>
          <w:rFonts w:hint="eastAsia" w:ascii="ＭＳ 明朝" w:hAnsi="ＭＳ 明朝" w:eastAsia="ＭＳ 明朝"/>
        </w:rPr>
        <w:t>　成果物の引渡し前に、成果物に生じた損害その他業務を行うにつき生じた損害（次条第１項、第２項若しくは第３項又は第３０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（第三者に及ぼした損害）</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第２９条</w:t>
      </w:r>
      <w:r>
        <w:rPr>
          <w:rFonts w:hint="eastAsia" w:ascii="ＭＳ 明朝" w:hAnsi="ＭＳ 明朝" w:eastAsia="ＭＳ 明朝"/>
        </w:rPr>
        <w:t>　業務を行うにつき第三者に及ぼした損害（第３項に規定する損害を除く。）について、当該第三者に対して損害の賠償を行わなければならないときは、受注者がその賠償額を負担する。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前３項の場合その他業務を行うにつき第三者との間に紛争を生じた場合においては、発注者及び受注者は協力してその処理解決に当たるものとする。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（不可抗力による損害）</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第３０条</w:t>
      </w:r>
      <w:r>
        <w:rPr>
          <w:rFonts w:hint="eastAsia" w:ascii="ＭＳ 明朝" w:hAnsi="ＭＳ 明朝" w:eastAsia="ＭＳ 明朝"/>
        </w:rPr>
        <w:t>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５０条において「業務の出来形部分」という。）、仮設物又は作業現場に搬入した調査機械器具に損害が生じたときは、受注者は、その事実の発生後直ちにその状況を発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受注者は、前項の規定により損害の状況が確認されたときは、損害による費用の負担を発注者に請求することができる。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は、前項の規定により受注者から損害による費用の負担の請求があったときは、当該損害の額（業務の出来形部分、仮設物又は作業現場に搬入した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１００分の１を超える額を負担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前項に規定する損害の額は、次の各号に掲げる損害につき、それぞれ当該各号に定めるところにより、算定する。</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業務の出来形部分に関する損害</w:t>
      </w:r>
    </w:p>
    <w:p>
      <w:pPr>
        <w:pStyle w:val="0"/>
        <w:spacing w:line="340" w:lineRule="exact"/>
        <w:ind w:left="618" w:leftChars="300"/>
        <w:rPr>
          <w:rFonts w:hint="default" w:ascii="ＭＳ 明朝" w:hAnsi="ＭＳ 明朝" w:eastAsia="ＭＳ 明朝"/>
        </w:rPr>
      </w:pPr>
      <w:r>
        <w:rPr>
          <w:rFonts w:hint="eastAsia" w:ascii="ＭＳ 明朝" w:hAnsi="ＭＳ 明朝" w:eastAsia="ＭＳ 明朝"/>
        </w:rPr>
        <w:t>損害を受けた業務の出来形部分に相応する業務委託料の額とし、残存価値がある場合にはその評価額を差し引いた額とする。</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仮設物又は調査機械器具に関する損害</w:t>
      </w:r>
    </w:p>
    <w:p>
      <w:pPr>
        <w:pStyle w:val="0"/>
        <w:spacing w:line="340" w:lineRule="exact"/>
        <w:ind w:left="412" w:leftChars="200" w:firstLine="206" w:firstLineChars="100"/>
        <w:rPr>
          <w:rFonts w:hint="default" w:ascii="ＭＳ 明朝" w:hAnsi="ＭＳ 明朝" w:eastAsia="ＭＳ 明朝"/>
        </w:rPr>
      </w:pPr>
      <w:r>
        <w:rPr>
          <w:rFonts w:hint="eastAsia" w:ascii="ＭＳ 明朝" w:hAnsi="ＭＳ 明朝" w:eastAsia="ＭＳ 明朝"/>
        </w:rPr>
        <w:t>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１００分の１を超える額」とあるのは「業務委託料の１００分の１を超える額から既に負担した額を差し引いた額」として同項を適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（業務委託料の変更に代える設計図書の変更）</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第３１条</w:t>
      </w:r>
      <w:r>
        <w:rPr>
          <w:rFonts w:hint="eastAsia" w:ascii="ＭＳ 明朝" w:hAnsi="ＭＳ 明朝" w:eastAsia="ＭＳ 明朝"/>
        </w:rPr>
        <w:t>　発注者は、第８条、第１７条から第２１条まで、第２３条、第２４条、第２７条、第２８条、前条、第３４条又は第４０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１４日以内に協議が整わない場合に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（検査及び引渡し）</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第３２条</w:t>
      </w:r>
      <w:r>
        <w:rPr>
          <w:rFonts w:hint="eastAsia" w:ascii="ＭＳ 明朝" w:hAnsi="ＭＳ 明朝" w:eastAsia="ＭＳ 明朝"/>
        </w:rPr>
        <w:t>　受注者は、業務を完了したときは、その旨を発注者に通知しなければならない。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又は発注者が検査を行う者として定めた職員は、前項の規定による通知を受けたときは、通知を受けた日から１０日以内に受注者の立会いの下、設計図書に定めるところにより、業務の完了を確認するための検査を完了し、当該検査の結果を受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発注者は、前項の検査によって業務の完了を確認した後、受注者が成果物の引渡しを申し出たときは、直ちに当該成果物の引渡しを受けなければならない。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は、受注者が前項の申出を行わないときは、当該成果物の引渡しを業務委託料の支払いの完了と同時に行うことを請求することができる。この場合において、受注者は、当該請求に直ちに応じ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受注者は、業務が第２項の検査に合格しないときは、直ちに修補して発注者の検査を受けなければならない。この場合において、修補の完了を業務の完了とみなして前各項の規定を読み替えて準用する。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（業務委託料の支払い）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第３３条</w:t>
      </w:r>
      <w:r>
        <w:rPr>
          <w:rFonts w:hint="eastAsia" w:ascii="ＭＳ 明朝" w:hAnsi="ＭＳ 明朝" w:eastAsia="ＭＳ 明朝"/>
        </w:rPr>
        <w:t>　受注者は、前条第２項（同条第５項において読み替えて準用する場合を含む。以下この条において同じ。）の検査に合格したときは、業務委託料の支払いを請求することができる。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発注者は、前項の規定による請求があったときは、請求を受けた日から３０日以内に業務委託料を支払わなければならない。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（引渡し前における成果物の使用）</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第３４条</w:t>
      </w:r>
      <w:r>
        <w:rPr>
          <w:rFonts w:hint="eastAsia" w:ascii="ＭＳ 明朝" w:hAnsi="ＭＳ 明朝" w:eastAsia="ＭＳ 明朝"/>
        </w:rPr>
        <w:t>　発注者は、第３２条第３項若しくは第４項又は第３８条第１項若しくは第２項の規定による引渡し前においても、成果物の全部又は一部を受注者の承諾を得て使用することができる。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前項の場合においては、発注者は、その使用部分を善良な管理者の注意をもって使用しなければならない。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発注者は、第１項の規定により成果物の全部又は一部を使用したことによって受注者に損害を及ぼしたときは、必要な費用を負担しなければならない。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第３５条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第３６条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第３７条</w:t>
      </w:r>
      <w:r>
        <w:rPr>
          <w:rFonts w:hint="eastAsia" w:ascii="ＭＳ 明朝" w:hAnsi="ＭＳ 明朝" w:eastAsia="ＭＳ 明朝"/>
        </w:rPr>
        <w:t>　削除</w:t>
      </w:r>
    </w:p>
    <w:p>
      <w:pPr>
        <w:pStyle w:val="0"/>
        <w:spacing w:line="340" w:lineRule="exact"/>
        <w:ind w:left="194" w:hanging="194" w:hangingChars="94"/>
        <w:rPr>
          <w:rFonts w:hint="eastAsia" w:ascii="ＭＳ 明朝" w:hAnsi="ＭＳ 明朝" w:eastAsia="ＭＳ 明朝"/>
        </w:rPr>
      </w:pPr>
    </w:p>
    <w:p>
      <w:pPr>
        <w:pStyle w:val="0"/>
        <w:spacing w:line="340" w:lineRule="exact"/>
        <w:ind w:left="198"/>
        <w:rPr>
          <w:rFonts w:hint="default" w:ascii="ＭＳ 明朝" w:hAnsi="ＭＳ 明朝" w:eastAsia="ＭＳ 明朝"/>
        </w:rPr>
      </w:pPr>
      <w:r>
        <w:rPr>
          <w:rFonts w:hint="eastAsia" w:ascii="ＭＳ 明朝" w:hAnsi="ＭＳ 明朝" w:eastAsia="ＭＳ 明朝"/>
          <w:b w:val="1"/>
        </w:rPr>
        <w:t>（部分払）</w:t>
      </w: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第３７条の２　</w:t>
      </w:r>
      <w:r>
        <w:rPr>
          <w:rFonts w:hint="eastAsia" w:ascii="ＭＳ 明朝" w:hAnsi="ＭＳ 明朝" w:eastAsia="ＭＳ 明朝"/>
        </w:rPr>
        <w:t>受注者は、業務の完了前に、受注者が既に業務を完了した部分（次条の規定により部分引渡しを受けている場合には、当該引渡し部分を除くものとし、以下「既履行部分」という。）に相応する業務委託料相当額の１０分の９以内の額について、次項から第７項までに定めるところにより部分払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受注者は、部分払を請求しようとするときは、あらかじめ、当該請求に係る既履行部分の確認を発注者にしなければならない。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前項の場合において、当該請求を受けた日から１０日以内に、受注者の立会いの上、設計図書に定めるところにより、前項の確認をするための検査を行い、当該確認の結果を受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前項の場合において、検査に直接要する費用は、受注者の負担とする。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部分払の額は、次の式により算定する。この場合において、第１項の業務委託料相当額は、発注者と受注者とが協議して定める。ただし、発注者が第３項の通知にあわせて第１項の業務委託料相当額の協議を申し出た日から１０日以内に協議が整わない場合には、発注者が定め、受注者に通知する。</w:t>
      </w:r>
    </w:p>
    <w:p>
      <w:pPr>
        <w:pStyle w:val="0"/>
        <w:spacing w:line="340" w:lineRule="exact"/>
        <w:ind w:left="197"/>
        <w:rPr>
          <w:rFonts w:hint="default" w:ascii="ＭＳ 明朝" w:hAnsi="ＭＳ 明朝" w:eastAsia="ＭＳ 明朝"/>
        </w:rPr>
      </w:pPr>
      <w:r>
        <w:rPr>
          <w:rFonts w:hint="eastAsia" w:ascii="ＭＳ 明朝" w:hAnsi="ＭＳ 明朝" w:eastAsia="ＭＳ 明朝"/>
        </w:rPr>
        <w:t>部分払金の額≦第１項の業務委託料相当額×（９／１０－前払金額／業務委託料）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受注者は、第３項の規定による確認があったときは、前項の規定により算定された額の部分払を請求することができる。この場合においては、発注者は、当該請求を受けた日から１４日以内に部分払金を支払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７　前項の規定より部分払金の支払い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（部分引渡し）</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第３８条</w:t>
      </w:r>
      <w:r>
        <w:rPr>
          <w:rFonts w:hint="eastAsia" w:ascii="ＭＳ 明朝" w:hAnsi="ＭＳ 明朝" w:eastAsia="ＭＳ 明朝"/>
        </w:rPr>
        <w:t>　成果物について、発注者が設計図書において業務の完了に先だって引渡しを受けるべきことを指定した部分（以下この条において「指定部分」という。）がある場合において、当該指定部分の業務が完了したときは、第３２条中「業務」とあるのは「指定部分に係る業務」と、「成果物」とあるのは「指定部分に係る成果物」と、同条第４項及び第３３条中「業務委託料」とあるのは「部分引渡しに係る業務委託料」と読み替えて、これらの規定を準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に規定する場合のほか、成果物の一部分が完成し、かつ、可分なものであるときは、発注者は、当該部分について、受注者の承諾を得て引渡しを受けることができる。この場合において、第３２条中「業務」とあるのは「引渡部分に係る業務」と、「成果物」とあるのは「引渡部分に係る成果物」と、同条第４項及び第３３条中「業務委託料」とあるのは「部分引渡しに係る業務委託料」と読み替えて、これらの規定を準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２項の規定により準用する第３３条第１項の規定により受注者が請求することができる部分引渡しに係る業務委託料は、次の各号に掲げる式により算定する。この場合において、第１号中「指定部分に相応する業務委託料」及び第２号中「引渡部分に相応する業務委託料」は、発注者と受注者とが協議して定める。ただし、発注者が前２項において読み替えて準用する第３３条第１項の規定による請求を受けた日から１４日以内に協議が整わない場合に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第１項に規定する部分引渡しに係る業務委託料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指定部分に相応する業務委託料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第２項に規定する部分引渡しに係る業務委託料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引渡部分に相応する業務委託料</w:t>
      </w:r>
    </w:p>
    <w:p>
      <w:pPr>
        <w:pStyle w:val="0"/>
        <w:spacing w:line="340" w:lineRule="exact"/>
        <w:ind w:left="194" w:hanging="194" w:hangingChars="94"/>
        <w:rPr>
          <w:rFonts w:hint="default" w:ascii="ＭＳ 明朝" w:hAnsi="ＭＳ 明朝" w:eastAsia="ＭＳ 明朝"/>
        </w:rPr>
      </w:pPr>
    </w:p>
    <w:p>
      <w:pPr>
        <w:pStyle w:val="0"/>
        <w:spacing w:line="340" w:lineRule="exact"/>
        <w:ind w:left="179" w:leftChars="87"/>
        <w:rPr>
          <w:rFonts w:hint="default" w:ascii="ＭＳ 明朝" w:hAnsi="ＭＳ 明朝" w:eastAsia="ＭＳ 明朝"/>
          <w:b w:val="1"/>
        </w:rPr>
      </w:pPr>
      <w:r>
        <w:rPr>
          <w:rFonts w:hint="eastAsia" w:ascii="ＭＳ 明朝" w:hAnsi="ＭＳ 明朝" w:eastAsia="ＭＳ 明朝"/>
          <w:b w:val="1"/>
        </w:rPr>
        <w:t>（債務負担行為又は継続費に係る契約の特則）</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第３８条の２</w:t>
      </w:r>
      <w:r>
        <w:rPr>
          <w:rFonts w:hint="eastAsia" w:ascii="ＭＳ 明朝" w:hAnsi="ＭＳ 明朝" w:eastAsia="ＭＳ 明朝"/>
        </w:rPr>
        <w:t>　債務負担行為又は継続費（以下「債務負担行為等」という。）に係る契約において、各会計年度における業務委託料の支払いの限度額（以下この条において「支払限度額」という。）は、次のとおりとする。</w:t>
      </w:r>
    </w:p>
    <w:p>
      <w:pPr>
        <w:pStyle w:val="0"/>
        <w:autoSpaceDE w:val="1"/>
        <w:autoSpaceDN w:val="1"/>
        <w:spacing w:line="340" w:lineRule="exact"/>
        <w:ind w:left="179" w:firstLine="1710" w:firstLineChars="900"/>
        <w:rPr>
          <w:rFonts w:hint="eastAsia" w:ascii="ＭＳ 明朝" w:hAnsi="ＭＳ 明朝" w:eastAsia="ＭＳ 明朝"/>
          <w:spacing w:val="0"/>
        </w:rPr>
      </w:pPr>
      <w:r>
        <w:rPr>
          <w:rFonts w:hint="eastAsia" w:ascii="ＭＳ 明朝" w:hAnsi="ＭＳ 明朝" w:eastAsia="ＭＳ 明朝"/>
          <w:spacing w:val="0"/>
        </w:rPr>
        <w:t>　　　　　年　度　　　　　　　　　　　　　円</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円</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円</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支払限度額に対応する各会計年度の履行高予定額は、次のとおりである。</w:t>
      </w:r>
    </w:p>
    <w:p>
      <w:pPr>
        <w:pStyle w:val="0"/>
        <w:autoSpaceDE w:val="1"/>
        <w:autoSpaceDN w:val="1"/>
        <w:spacing w:line="340" w:lineRule="exact"/>
        <w:ind w:firstLine="1900" w:firstLineChars="1000"/>
        <w:rPr>
          <w:rFonts w:hint="eastAsia" w:ascii="ＭＳ 明朝" w:hAnsi="ＭＳ 明朝" w:eastAsia="ＭＳ 明朝"/>
          <w:spacing w:val="0"/>
        </w:rPr>
      </w:pPr>
      <w:r>
        <w:rPr>
          <w:rFonts w:hint="eastAsia" w:ascii="ＭＳ 明朝" w:hAnsi="ＭＳ 明朝" w:eastAsia="ＭＳ 明朝"/>
          <w:spacing w:val="0"/>
        </w:rPr>
        <w:t>　　　　　年　度　　　　　　　　　　　　　円</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円</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円</w:t>
      </w:r>
    </w:p>
    <w:p>
      <w:pPr>
        <w:pStyle w:val="0"/>
        <w:spacing w:line="340" w:lineRule="exact"/>
        <w:ind w:left="206" w:hanging="206" w:hangingChars="100"/>
        <w:rPr>
          <w:rFonts w:hint="default" w:ascii="ＭＳ 明朝" w:hAnsi="ＭＳ 明朝" w:eastAsia="ＭＳ 明朝"/>
        </w:rPr>
      </w:pPr>
      <w:r>
        <w:rPr>
          <w:rFonts w:hint="eastAsia" w:ascii="ＭＳ 明朝" w:hAnsi="ＭＳ 明朝" w:eastAsia="ＭＳ 明朝"/>
        </w:rPr>
        <w:t>３　発注者は、予算上の都合その他の必要があるときは、第１項の支払限度額及び前項の履行高予定額を変更することができる。</w:t>
      </w:r>
    </w:p>
    <w:p>
      <w:pPr>
        <w:pStyle w:val="0"/>
        <w:spacing w:line="340" w:lineRule="exact"/>
        <w:ind w:left="194" w:hanging="194" w:hangingChars="94"/>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第３８条の３</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（債務負担行為等に係る契約の部分払の特則）</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第３８条の４</w:t>
      </w:r>
      <w:r>
        <w:rPr>
          <w:rFonts w:hint="eastAsia" w:ascii="ＭＳ 明朝" w:hAnsi="ＭＳ 明朝" w:eastAsia="ＭＳ 明朝"/>
        </w:rPr>
        <w:t>　債務負担行為等に係る契約において、前会計年度末業務委託料相当額が前会計年度までの履行高予定額を超えた場合においては、受注者は、当該会計年度の当初に当該超過額（以下「この条において履行高超過額」という。）について部分払を請求することができる。ただし、契約会計年度以外の会計年度においては、受注者は、予算の執行が可能となる時期以前に部分払の支払いを請求することはでき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各会計年度において、部分払を請求できる回数は、次のとおりとする。</w:t>
      </w:r>
    </w:p>
    <w:p>
      <w:pPr>
        <w:pStyle w:val="0"/>
        <w:autoSpaceDE w:val="1"/>
        <w:autoSpaceDN w:val="1"/>
        <w:spacing w:line="340" w:lineRule="exact"/>
        <w:ind w:firstLine="1900" w:firstLineChars="1000"/>
        <w:rPr>
          <w:rFonts w:hint="eastAsia" w:ascii="ＭＳ 明朝" w:hAnsi="ＭＳ 明朝" w:eastAsia="ＭＳ 明朝"/>
          <w:spacing w:val="0"/>
        </w:rPr>
      </w:pPr>
      <w:r>
        <w:rPr>
          <w:rFonts w:hint="eastAsia" w:ascii="ＭＳ 明朝" w:hAnsi="ＭＳ 明朝" w:eastAsia="ＭＳ 明朝"/>
          <w:spacing w:val="0"/>
        </w:rPr>
        <w:t>　　　　　年　度　　　　　　　　　　　　　回</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回</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回</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（第三者による代理受領）</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第３９条</w:t>
      </w:r>
      <w:r>
        <w:rPr>
          <w:rFonts w:hint="eastAsia" w:ascii="ＭＳ 明朝" w:hAnsi="ＭＳ 明朝" w:eastAsia="ＭＳ 明朝"/>
        </w:rPr>
        <w:t>　受注者は、発注者の承諾を得て業務委託料の全部又は一部の受領につき、第三者を代理人とすることができる。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り受注者が第三者を代理人とした場合において、受注者の提出する支払請求書に当該第三者が受注者の代理人である旨の明記がなされているときは、当該第三者に対して第３３条（第３８条において準用する場合を含む。）又は第３７条の２の規定に基づく支払いをしなければならない。</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（部分払金等の不払に対する業務中止）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第４０条</w:t>
      </w:r>
      <w:r>
        <w:rPr>
          <w:rFonts w:hint="eastAsia" w:ascii="ＭＳ 明朝" w:hAnsi="ＭＳ 明朝" w:eastAsia="ＭＳ 明朝"/>
        </w:rPr>
        <w:t>　受注者は、発注者が第３７条の２又は第３８条において読み替えて準用する第３３条第２項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（契約不適合責任）</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第４１条</w:t>
      </w:r>
      <w:r>
        <w:rPr>
          <w:rFonts w:hint="eastAsia" w:ascii="ＭＳ 明朝" w:hAnsi="ＭＳ 明朝" w:eastAsia="ＭＳ 明朝"/>
        </w:rPr>
        <w:t>　発注者は、引き渡された成果物が種類又は品質に関して契約の内容に適合しないもの（以下「契約不適合」という）であるときは、受注者に対し、成果物の修補又は代替物の引き渡しによる履行の追完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前項の場合において、受注者は、発注者に不相当な負担を課するものでないときは、発注者が請求した方法と異なる方法による履行の追完をすることができる。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履行の追完が不能であるとき。</w:t>
      </w:r>
    </w:p>
    <w:p>
      <w:pPr>
        <w:pStyle w:val="0"/>
        <w:spacing w:line="340" w:lineRule="exact"/>
        <w:ind w:left="585" w:leftChars="50" w:hanging="482" w:hangingChars="234"/>
        <w:rPr>
          <w:rFonts w:hint="default" w:ascii="ＭＳ 明朝" w:hAnsi="ＭＳ 明朝" w:eastAsia="ＭＳ 明朝"/>
        </w:rPr>
      </w:pPr>
      <w:r>
        <w:rPr>
          <w:rFonts w:hint="eastAsia" w:ascii="ＭＳ 明朝" w:hAnsi="ＭＳ 明朝" w:eastAsia="ＭＳ 明朝"/>
        </w:rPr>
        <w:t>（２）</w:t>
      </w:r>
      <w:r>
        <w:rPr>
          <w:rFonts w:hint="eastAsia" w:ascii="ＭＳ 明朝" w:hAnsi="ＭＳ 明朝" w:eastAsia="ＭＳ 明朝"/>
        </w:rPr>
        <w:t xml:space="preserve"> </w:t>
      </w:r>
      <w:r>
        <w:rPr>
          <w:rFonts w:hint="eastAsia" w:ascii="ＭＳ 明朝" w:hAnsi="ＭＳ 明朝" w:eastAsia="ＭＳ 明朝"/>
        </w:rPr>
        <w:t>受注者が履行の追完を拒絶する意思を明確に表示したとき。</w:t>
      </w:r>
    </w:p>
    <w:p>
      <w:pPr>
        <w:pStyle w:val="0"/>
        <w:spacing w:line="340" w:lineRule="exact"/>
        <w:ind w:left="585" w:leftChars="50" w:hanging="482" w:hangingChars="234"/>
        <w:rPr>
          <w:rFonts w:hint="default" w:ascii="ＭＳ 明朝" w:hAnsi="ＭＳ 明朝" w:eastAsia="ＭＳ 明朝"/>
        </w:rPr>
      </w:pPr>
      <w:r>
        <w:rPr>
          <w:rFonts w:hint="eastAsia" w:ascii="ＭＳ 明朝" w:hAnsi="ＭＳ 明朝" w:eastAsia="ＭＳ 明朝"/>
        </w:rPr>
        <w:t>（３）</w:t>
      </w:r>
      <w:r>
        <w:rPr>
          <w:rFonts w:hint="eastAsia" w:ascii="ＭＳ 明朝" w:hAnsi="ＭＳ 明朝" w:eastAsia="ＭＳ 明朝"/>
        </w:rPr>
        <w:t xml:space="preserve"> </w:t>
      </w:r>
      <w:r>
        <w:rPr>
          <w:rFonts w:hint="eastAsia" w:ascii="ＭＳ 明朝" w:hAnsi="ＭＳ 明朝" w:eastAsia="ＭＳ 明朝"/>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pPr>
        <w:pStyle w:val="0"/>
        <w:spacing w:line="340" w:lineRule="exact"/>
        <w:ind w:left="585" w:leftChars="50" w:hanging="482" w:hangingChars="234"/>
        <w:rPr>
          <w:rFonts w:hint="eastAsia" w:ascii="ＭＳ 明朝" w:hAnsi="ＭＳ 明朝" w:eastAsia="ＭＳ 明朝"/>
        </w:rPr>
      </w:pPr>
      <w:r>
        <w:rPr>
          <w:rFonts w:hint="eastAsia" w:ascii="ＭＳ 明朝" w:hAnsi="ＭＳ 明朝" w:eastAsia="ＭＳ 明朝"/>
        </w:rPr>
        <w:t>（４）</w:t>
      </w:r>
      <w:r>
        <w:rPr>
          <w:rFonts w:hint="eastAsia" w:ascii="ＭＳ 明朝" w:hAnsi="ＭＳ 明朝" w:eastAsia="ＭＳ 明朝"/>
        </w:rPr>
        <w:t xml:space="preserve"> </w:t>
      </w:r>
      <w:r>
        <w:rPr>
          <w:rFonts w:hint="eastAsia" w:ascii="ＭＳ 明朝" w:hAnsi="ＭＳ 明朝" w:eastAsia="ＭＳ 明朝"/>
        </w:rPr>
        <w:t>前３号に掲げる場合のほか、発注者がこの項の規定による催告をしても履行の追完を受ける見込みがないことが明らかであるとき。</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（発注者の任意解除権）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第４２条</w:t>
      </w:r>
      <w:r>
        <w:rPr>
          <w:rFonts w:hint="eastAsia" w:ascii="ＭＳ 明朝" w:hAnsi="ＭＳ 明朝" w:eastAsia="ＭＳ 明朝"/>
        </w:rPr>
        <w:t>　発注者は、業務が完了するまでの間は、次条又は第４４条の規定によるほか、必要があるときは、この契約を解除することができる。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発注者は、前項の規定によりこの契約を解除した場合において、受注者に損害を及ぼしたときは、その損害を賠償しなければならない。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（発注者の催告による解除権）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第４３条</w:t>
      </w:r>
      <w:r>
        <w:rPr>
          <w:rFonts w:hint="eastAsia" w:ascii="ＭＳ 明朝" w:hAnsi="ＭＳ 明朝" w:eastAsia="ＭＳ 明朝"/>
        </w:rPr>
        <w:t>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第５条第４項に規定する書類を提出せず、又は虚偽の記載をしてこれを提出したとき。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正当な理由なく、業務に着手すべき期日を過ぎても業務に着手しないとき。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履行期間内に完了しないとき又は履行期間経過後相当の期間内に業務を完了する見込みがないと認められるとき。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正当な理由なく、第４１条第１項の履行の追完がなされないとき。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前各号に掲げる場合のほか、この契約に違反したとき。</w:t>
      </w:r>
    </w:p>
    <w:p>
      <w:pPr>
        <w:pStyle w:val="0"/>
        <w:spacing w:line="340" w:lineRule="exact"/>
        <w:ind w:left="585" w:hanging="585" w:hangingChars="284"/>
        <w:rPr>
          <w:rFonts w:hint="default" w:ascii="ＭＳ 明朝" w:hAnsi="ＭＳ 明朝" w:eastAsia="ＭＳ 明朝"/>
        </w:rPr>
      </w:pPr>
    </w:p>
    <w:p>
      <w:pPr>
        <w:pStyle w:val="0"/>
        <w:spacing w:line="340" w:lineRule="exact"/>
        <w:ind w:left="194"/>
        <w:rPr>
          <w:rFonts w:hint="default" w:ascii="ＭＳ 明朝" w:hAnsi="ＭＳ 明朝" w:eastAsia="ＭＳ 明朝"/>
          <w:b w:val="1"/>
        </w:rPr>
      </w:pPr>
      <w:r>
        <w:rPr>
          <w:rFonts w:hint="eastAsia" w:ascii="ＭＳ 明朝" w:hAnsi="ＭＳ 明朝" w:eastAsia="ＭＳ 明朝"/>
          <w:b w:val="1"/>
        </w:rPr>
        <w:t>（発注者の催告によらない解除権）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第４４条</w:t>
      </w:r>
      <w:r>
        <w:rPr>
          <w:rFonts w:hint="eastAsia" w:ascii="ＭＳ 明朝" w:hAnsi="ＭＳ 明朝" w:eastAsia="ＭＳ 明朝"/>
        </w:rPr>
        <w:t>　発注者は、受注者が次の各号のいずれかに該当するときは、直ちにこの契約を解除することができる。</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第５条第１項の規定に違反して業務委託料債券を譲渡したとき。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第５条第４項の規定に違反して譲渡により得た資金を当該業務の履行以外に使用したとき。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この契約の成果物を完成させることができないことが明らかであるとき。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受注者がこの契約の成果物の完成の債務の履行を拒絶する意思を明確に表示したとき。</w:t>
      </w:r>
    </w:p>
    <w:p>
      <w:pPr>
        <w:pStyle w:val="0"/>
        <w:spacing w:line="340" w:lineRule="exact"/>
        <w:ind w:left="585" w:hanging="585" w:hangingChars="284"/>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受注者の債務の一部の履行が不能である場合又は受注者がその債務の一部の履行を拒絶する意思を明確に表示した場合において、残存する部分のみでは契約をした目的を達することができないとき。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６</w:t>
      </w:r>
      <w:r>
        <w:rPr>
          <w:rFonts w:hint="eastAsia" w:ascii="ＭＳ 明朝" w:hAnsi="ＭＳ 明朝" w:eastAsia="ＭＳ 明朝"/>
        </w:rPr>
        <w:t>)</w:t>
      </w:r>
      <w:r>
        <w:rPr>
          <w:rFonts w:hint="eastAsia" w:ascii="ＭＳ 明朝" w:hAnsi="ＭＳ 明朝" w:eastAsia="ＭＳ 明朝"/>
        </w:rPr>
        <w:t>　契約の成果物の性質や当事者の意思表示により、特定の日時又は一定の期間内に履行しなければ契約をした目的を達することができない場合において、受注者が履行をしないでその時期を経過したとき。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７</w:t>
      </w:r>
      <w:r>
        <w:rPr>
          <w:rFonts w:hint="eastAsia" w:ascii="ＭＳ 明朝" w:hAnsi="ＭＳ 明朝" w:eastAsia="ＭＳ 明朝"/>
        </w:rPr>
        <w:t>)</w:t>
      </w:r>
      <w:r>
        <w:rPr>
          <w:rFonts w:hint="eastAsia" w:ascii="ＭＳ 明朝" w:hAnsi="ＭＳ 明朝" w:eastAsia="ＭＳ 明朝"/>
        </w:rPr>
        <w:t>　前各号に掲げる場合のほか、受注者がその債務の履行をせず、発注者が前条の催告をしても契約をした目的を達するのに足りる履行がされる見込みがないことが明らかであるとき。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８</w:t>
      </w:r>
      <w:r>
        <w:rPr>
          <w:rFonts w:hint="eastAsia" w:ascii="ＭＳ 明朝" w:hAnsi="ＭＳ 明朝" w:eastAsia="ＭＳ 明朝"/>
        </w:rPr>
        <w:t>)</w:t>
      </w:r>
      <w:r>
        <w:rPr>
          <w:rFonts w:hint="eastAsia" w:ascii="ＭＳ 明朝" w:hAnsi="ＭＳ 明朝" w:eastAsia="ＭＳ 明朝"/>
        </w:rPr>
        <w:t>　暴力団（暴力団員による不当な行為の防止等に関する法律（平成３年法律第７７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９</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第４６条又は第４７条の規定によらないでこの契約の解除を申し出たとき。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(1</w:t>
      </w:r>
      <w:r>
        <w:rPr>
          <w:rFonts w:hint="default" w:ascii="ＭＳ 明朝" w:hAnsi="ＭＳ 明朝" w:eastAsia="ＭＳ 明朝"/>
        </w:rPr>
        <w:t>0</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受注者（受注者が設計共同体であるときは、その構成員のいずれかの者。以下この号において同じ。）が次のいずれかに該当するとき。</w:t>
      </w:r>
    </w:p>
    <w:p>
      <w:pPr>
        <w:pStyle w:val="0"/>
        <w:spacing w:line="340" w:lineRule="exact"/>
        <w:ind w:left="1030" w:leftChars="400" w:hanging="206" w:hangingChars="100"/>
        <w:rPr>
          <w:rFonts w:hint="eastAsia" w:ascii="ＭＳ 明朝" w:hAnsi="ＭＳ 明朝" w:eastAsia="ＭＳ 明朝"/>
          <w:b w:val="0"/>
        </w:rPr>
      </w:pPr>
      <w:r>
        <w:rPr>
          <w:rFonts w:hint="eastAsia" w:ascii="ＭＳ 明朝" w:hAnsi="ＭＳ 明朝" w:eastAsia="ＭＳ 明朝"/>
          <w:b w:val="0"/>
        </w:rPr>
        <w:t>イ　役員等（受注者が個人である場合にはその者その他経営に実質的に関与している者を、受注者が法人である場合にはその役員、その支店又は常時契約を締結する事務所の代表者その他経営に実質的に関与している者をいう。以下この号において同じ。）が、暴力団又は暴力団員であると認められるとき。</w:t>
      </w:r>
    </w:p>
    <w:p>
      <w:pPr>
        <w:pStyle w:val="0"/>
        <w:spacing w:line="340" w:lineRule="exact"/>
        <w:ind w:left="1030" w:leftChars="400" w:hanging="206" w:hangingChars="100"/>
        <w:rPr>
          <w:rFonts w:hint="eastAsia" w:ascii="ＭＳ 明朝" w:hAnsi="ＭＳ 明朝" w:eastAsia="ＭＳ 明朝"/>
          <w:b w:val="0"/>
        </w:rPr>
      </w:pPr>
      <w:r>
        <w:rPr>
          <w:rFonts w:hint="eastAsia" w:ascii="ＭＳ 明朝" w:hAnsi="ＭＳ 明朝" w:eastAsia="ＭＳ 明朝"/>
          <w:b w:val="0"/>
        </w:rPr>
        <w:t>ロ　役員等が、自己、自社若しくは第三者の不正の利益を図る目的又は第三者に損害を加える目的をもって、暴力団又は暴力団員を利用するなどしていると認められるとき。</w:t>
      </w:r>
    </w:p>
    <w:p>
      <w:pPr>
        <w:pStyle w:val="0"/>
        <w:spacing w:line="340" w:lineRule="exact"/>
        <w:ind w:left="1030" w:leftChars="400" w:hanging="206" w:hangingChars="100"/>
        <w:rPr>
          <w:rFonts w:hint="eastAsia" w:ascii="ＭＳ 明朝" w:hAnsi="ＭＳ 明朝" w:eastAsia="ＭＳ 明朝"/>
          <w:b w:val="0"/>
        </w:rPr>
      </w:pPr>
      <w:r>
        <w:rPr>
          <w:rFonts w:hint="eastAsia" w:ascii="ＭＳ 明朝" w:hAnsi="ＭＳ 明朝" w:eastAsia="ＭＳ 明朝"/>
          <w:b w:val="0"/>
        </w:rPr>
        <w:t>ハ　役員等が、暴力団又は暴力団員に対して資金等を供給し、又は便宜を供与するなど直接的あるいは積極的に暴力団の維持、運営に協力し、若しくは関与していると認められるとき。</w:t>
      </w:r>
    </w:p>
    <w:p>
      <w:pPr>
        <w:pStyle w:val="0"/>
        <w:spacing w:line="340" w:lineRule="exact"/>
        <w:ind w:left="1030" w:leftChars="400" w:hanging="206" w:hangingChars="100"/>
        <w:rPr>
          <w:rFonts w:hint="eastAsia" w:ascii="ＭＳ 明朝" w:hAnsi="ＭＳ 明朝" w:eastAsia="ＭＳ 明朝"/>
          <w:b w:val="0"/>
        </w:rPr>
      </w:pPr>
      <w:r>
        <w:rPr>
          <w:rFonts w:hint="eastAsia" w:ascii="ＭＳ 明朝" w:hAnsi="ＭＳ 明朝" w:eastAsia="ＭＳ 明朝"/>
          <w:b w:val="0"/>
        </w:rPr>
        <w:t>ニ　役員等が、暴力団又は暴力団員であることを知りながらこれを不当に利用するなどしていると認められるとき。</w:t>
      </w:r>
    </w:p>
    <w:p>
      <w:pPr>
        <w:pStyle w:val="0"/>
        <w:spacing w:line="340" w:lineRule="exact"/>
        <w:ind w:left="1030" w:leftChars="400" w:hanging="206" w:hangingChars="100"/>
        <w:rPr>
          <w:rFonts w:hint="eastAsia" w:ascii="ＭＳ 明朝" w:hAnsi="ＭＳ 明朝" w:eastAsia="ＭＳ 明朝"/>
          <w:b w:val="0"/>
        </w:rPr>
      </w:pPr>
      <w:r>
        <w:rPr>
          <w:rFonts w:hint="eastAsia" w:ascii="ＭＳ 明朝" w:hAnsi="ＭＳ 明朝" w:eastAsia="ＭＳ 明朝"/>
          <w:b w:val="0"/>
        </w:rPr>
        <w:t>ホ　役員等が、暴力団又は暴力団員と社会的に非難されるべき関係を有していると認められるとき。</w:t>
      </w:r>
    </w:p>
    <w:p>
      <w:pPr>
        <w:pStyle w:val="0"/>
        <w:spacing w:line="340" w:lineRule="exact"/>
        <w:ind w:left="1030" w:leftChars="400" w:hanging="206" w:hangingChars="100"/>
        <w:rPr>
          <w:rFonts w:hint="eastAsia" w:ascii="ＭＳ 明朝" w:hAnsi="ＭＳ 明朝" w:eastAsia="ＭＳ 明朝"/>
          <w:b w:val="0"/>
        </w:rPr>
      </w:pPr>
      <w:r>
        <w:rPr>
          <w:rFonts w:hint="eastAsia" w:ascii="ＭＳ 明朝" w:hAnsi="ＭＳ 明朝" w:eastAsia="ＭＳ 明朝"/>
          <w:b w:val="0"/>
        </w:rPr>
        <w:t>ヘ　再委託契約その他の契約に当たり、その相手方がイからホまでのいずれかに該当することを知りながら、当該者と契約を締結したと認められるとき。</w:t>
      </w:r>
    </w:p>
    <w:p>
      <w:pPr>
        <w:pStyle w:val="0"/>
        <w:spacing w:line="340" w:lineRule="exact"/>
        <w:ind w:left="1030" w:leftChars="400" w:hanging="206" w:hangingChars="100"/>
        <w:rPr>
          <w:rFonts w:hint="default" w:ascii="ＭＳ 明朝" w:hAnsi="ＭＳ 明朝" w:eastAsia="ＭＳ 明朝"/>
          <w:b w:val="0"/>
        </w:rPr>
      </w:pPr>
      <w:r>
        <w:rPr>
          <w:rFonts w:hint="eastAsia" w:ascii="ＭＳ 明朝" w:hAnsi="ＭＳ 明朝" w:eastAsia="ＭＳ 明朝"/>
          <w:b w:val="0"/>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pPr>
        <w:pStyle w:val="0"/>
        <w:spacing w:line="340" w:lineRule="exact"/>
        <w:rPr>
          <w:rFonts w:hint="default" w:ascii="ＭＳ 明朝" w:hAnsi="ＭＳ 明朝" w:eastAsia="ＭＳ 明朝"/>
          <w:b w:val="1"/>
        </w:rPr>
      </w:pPr>
    </w:p>
    <w:p>
      <w:pPr>
        <w:pStyle w:val="0"/>
        <w:spacing w:line="340" w:lineRule="exact"/>
        <w:ind w:firstLine="207" w:firstLineChars="100"/>
        <w:rPr>
          <w:rFonts w:hint="eastAsia" w:ascii="ＭＳ 明朝" w:hAnsi="ＭＳ 明朝" w:eastAsia="ＭＳ 明朝"/>
          <w:b w:val="1"/>
        </w:rPr>
      </w:pPr>
      <w:r>
        <w:rPr>
          <w:rFonts w:hint="eastAsia" w:ascii="ＭＳ 明朝" w:hAnsi="ＭＳ 明朝" w:eastAsia="ＭＳ 明朝"/>
          <w:b w:val="1"/>
        </w:rPr>
        <w:t>（発注者の責めに帰すべき事由による場合の解除の制限）</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b w:val="1"/>
        </w:rPr>
        <w:t>第４５条</w:t>
      </w:r>
      <w:r>
        <w:rPr>
          <w:rFonts w:hint="eastAsia" w:ascii="ＭＳ 明朝" w:hAnsi="ＭＳ 明朝" w:eastAsia="ＭＳ 明朝"/>
        </w:rPr>
        <w:t>　第４３条各号又は前条各号に定める場合が発注者の責めに帰すべき事由によるものであるときは、発注者は、前２条の規定による契約の解除をすることができない。</w:t>
      </w:r>
    </w:p>
    <w:p>
      <w:pPr>
        <w:pStyle w:val="0"/>
        <w:spacing w:line="340" w:lineRule="exact"/>
        <w:rPr>
          <w:rFonts w:hint="default" w:ascii="ＭＳ 明朝" w:hAnsi="ＭＳ 明朝" w:eastAsia="ＭＳ 明朝"/>
          <w:b w:val="1"/>
        </w:rPr>
      </w:pPr>
    </w:p>
    <w:p>
      <w:pPr>
        <w:pStyle w:val="0"/>
        <w:spacing w:line="340" w:lineRule="exact"/>
        <w:ind w:left="194"/>
        <w:rPr>
          <w:rFonts w:hint="default" w:ascii="ＭＳ 明朝" w:hAnsi="ＭＳ 明朝" w:eastAsia="ＭＳ 明朝"/>
          <w:b w:val="1"/>
        </w:rPr>
      </w:pPr>
      <w:r>
        <w:rPr>
          <w:rFonts w:hint="eastAsia" w:ascii="ＭＳ 明朝" w:hAnsi="ＭＳ 明朝" w:eastAsia="ＭＳ 明朝"/>
          <w:b w:val="1"/>
        </w:rPr>
        <w:t>（受注者の催告による解除権）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第４６条</w:t>
      </w:r>
      <w:r>
        <w:rPr>
          <w:rFonts w:hint="eastAsia" w:ascii="ＭＳ 明朝" w:hAnsi="ＭＳ 明朝" w:eastAsia="ＭＳ 明朝"/>
        </w:rPr>
        <w:t>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pPr>
        <w:pStyle w:val="0"/>
        <w:spacing w:line="340" w:lineRule="exact"/>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（受注者の催告によらない解除権）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第４７条</w:t>
      </w:r>
      <w:r>
        <w:rPr>
          <w:rFonts w:hint="eastAsia" w:ascii="ＭＳ 明朝" w:hAnsi="ＭＳ 明朝" w:eastAsia="ＭＳ 明朝"/>
        </w:rPr>
        <w:t>　受注者は、次の各号のいずれかに該当するときは、直ちにこの契約を解除することができる。</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第１９条の規定により設計図書を変更したため業務委託料が３分の２以上減少したとき。</w:t>
      </w:r>
    </w:p>
    <w:p>
      <w:pPr>
        <w:pStyle w:val="0"/>
        <w:spacing w:line="340" w:lineRule="exact"/>
        <w:ind w:left="412" w:leftChars="50" w:hanging="309" w:hangingChars="150"/>
        <w:rPr>
          <w:rFonts w:hint="eastAsia" w:ascii="ＭＳ 明朝" w:hAnsi="ＭＳ 明朝" w:eastAsia="ＭＳ 明朝"/>
        </w:rPr>
      </w:pPr>
      <w:r>
        <w:rPr>
          <w:rFonts w:hint="eastAsia" w:ascii="ＭＳ 明朝" w:hAnsi="ＭＳ 明朝" w:eastAsia="ＭＳ 明朝"/>
        </w:rPr>
        <w:t>（２）</w:t>
      </w:r>
      <w:r>
        <w:rPr>
          <w:rFonts w:hint="eastAsia" w:ascii="ＭＳ 明朝" w:hAnsi="ＭＳ 明朝" w:eastAsia="ＭＳ 明朝"/>
        </w:rPr>
        <w:t xml:space="preserve"> </w:t>
      </w:r>
      <w:r>
        <w:rPr>
          <w:rFonts w:hint="eastAsia" w:ascii="ＭＳ 明朝" w:hAnsi="ＭＳ 明朝" w:eastAsia="ＭＳ 明朝"/>
        </w:rPr>
        <w:t>第２０条の規定による業務の中止期間が履行期間の１０分の５（履行期間の１０分の５が６月を超えるときは、６月）を超えたとき。ただし、中止が業務の一部のみの場合は、その一部を除いた他の部分の業務が完了した後３月を経過しても、なおその中止が解除されないとき。</w:t>
      </w:r>
    </w:p>
    <w:p>
      <w:pPr>
        <w:pStyle w:val="0"/>
        <w:spacing w:line="340" w:lineRule="exact"/>
        <w:rPr>
          <w:rFonts w:hint="eastAsia" w:ascii="ＭＳ 明朝" w:hAnsi="ＭＳ 明朝" w:eastAsia="ＭＳ 明朝"/>
          <w:b w:val="1"/>
        </w:rPr>
      </w:pPr>
    </w:p>
    <w:p>
      <w:pPr>
        <w:pStyle w:val="0"/>
        <w:spacing w:line="340" w:lineRule="exact"/>
        <w:ind w:firstLine="207" w:firstLineChars="100"/>
        <w:rPr>
          <w:rFonts w:hint="eastAsia" w:ascii="ＭＳ 明朝" w:hAnsi="ＭＳ 明朝" w:eastAsia="ＭＳ 明朝"/>
          <w:b w:val="1"/>
        </w:rPr>
      </w:pPr>
      <w:r>
        <w:rPr>
          <w:rFonts w:hint="eastAsia" w:ascii="ＭＳ 明朝" w:hAnsi="ＭＳ 明朝" w:eastAsia="ＭＳ 明朝"/>
          <w:b w:val="1"/>
        </w:rPr>
        <w:t>（受注者の責めに帰すべき事由による場合の解除の制限）</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第４８条</w:t>
      </w:r>
      <w:r>
        <w:rPr>
          <w:rFonts w:hint="eastAsia" w:ascii="ＭＳ 明朝" w:hAnsi="ＭＳ 明朝" w:eastAsia="ＭＳ 明朝"/>
        </w:rPr>
        <w:t>　第４６条又は前条各号に定める場合が受注者の責めに帰すべき事由によるものであるときは、受注者は、前２条の規定による契約の解除をすることができない。</w:t>
      </w:r>
    </w:p>
    <w:p>
      <w:pPr>
        <w:pStyle w:val="0"/>
        <w:spacing w:line="340" w:lineRule="exact"/>
        <w:rPr>
          <w:rFonts w:hint="eastAsia" w:ascii="ＭＳ 明朝" w:hAnsi="ＭＳ 明朝" w:eastAsia="ＭＳ 明朝"/>
          <w:b w:val="1"/>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（解除の効果）</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第４９条　</w:t>
      </w:r>
      <w:r>
        <w:rPr>
          <w:rFonts w:hint="eastAsia" w:ascii="ＭＳ 明朝" w:hAnsi="ＭＳ 明朝" w:eastAsia="ＭＳ 明朝"/>
        </w:rPr>
        <w:t>この契約が解除された場合には、第１条第２項に規定する発注者及び受注者の義務は消滅する。ただし、第３８条に規定する部分引渡しに係る部分については、この限りでない。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かかわらず、この契約が業務の完了前に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この条及び次条において「既履行部分委託料」という。）を受注者に支払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前項に規定する既履行部分委託料は、発注者と受注者とが協議して定める。ただし、協議開始の日から１４日以内に協議が整わない場合には、発注者が定め、受注者に通知する。</w:t>
      </w:r>
    </w:p>
    <w:p>
      <w:pPr>
        <w:pStyle w:val="0"/>
        <w:spacing w:line="340" w:lineRule="exact"/>
        <w:rPr>
          <w:rFonts w:hint="default" w:ascii="ＭＳ 明朝" w:hAnsi="ＭＳ 明朝" w:eastAsia="ＭＳ 明朝"/>
          <w:b w:val="1"/>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（解除に伴う措置）</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第５０条</w:t>
      </w:r>
      <w:r>
        <w:rPr>
          <w:rFonts w:hint="eastAsia" w:ascii="ＭＳ 明朝" w:hAnsi="ＭＳ 明朝" w:eastAsia="ＭＳ 明朝"/>
        </w:rPr>
        <w:t>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この契約が業務の完了前に解除された場合において、作業現場に受注者が所有又は管理する業務の出来形部分（第３８条第１項又は第２項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及び貸与品等のうち故意又は過失によりその返還が不可能となったものを含む。以下次項において同じ。）があるときは、受注者は、当該物件を撤去するとともに、作業現場を修復し、取片付けて、発注者に明け渡さ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項に規定する撤去又は修復若しくは取片付けに要する費用（以下この項及び次項において「撤去費用等」という。）は、次の各号に掲げる撤去費用等につき、それぞれ各号に定めるところにより発注者又は受注者が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業務の出来形部分に関する撤去費用等</w:t>
      </w:r>
    </w:p>
    <w:p>
      <w:pPr>
        <w:pStyle w:val="0"/>
        <w:spacing w:line="340" w:lineRule="exact"/>
        <w:ind w:left="779" w:hanging="779" w:hangingChars="378"/>
        <w:rPr>
          <w:rFonts w:hint="default" w:ascii="ＭＳ 明朝" w:hAnsi="ＭＳ 明朝" w:eastAsia="ＭＳ 明朝"/>
        </w:rPr>
      </w:pPr>
      <w:r>
        <w:rPr>
          <w:rFonts w:hint="eastAsia" w:ascii="ＭＳ 明朝" w:hAnsi="ＭＳ 明朝" w:eastAsia="ＭＳ 明朝"/>
        </w:rPr>
        <w:t>　　　　この契約の解除が第４３条、第４４条又は次条第３項によるときは受注者が負担し、第４２条、第４６条又は第４７条によるときは発注者が負担する。</w:t>
      </w:r>
    </w:p>
    <w:p>
      <w:pPr>
        <w:pStyle w:val="0"/>
        <w:spacing w:line="340" w:lineRule="exact"/>
        <w:ind w:left="812" w:hanging="812" w:hangingChars="3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調査機械器具、仮設物その他物件に関する撤去費用等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受注者が負担する。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第２項の場合において、受注者が正当な理由なく、相当の期間内に当該物件の撤去又は作業現場の修復若しくは取片付けを行わないときは、発注者は、受注者に代わって当該物件の処分又は作業現場の原状回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第１項前段に規定する受注者のとるべき措置の期限、方法等については、この契約の解除が第４３条、第４４条又は次条第３項によるときは発注者が定め、第４２条、第４６条又は第４７条の規定によるときは受注者が発注者の意見を聴いて定めるものとし、第１項後段及び第４項に規定する受注者のとるべき措置の期限、方法等については、発注者が受注者の意見を聴いて定めるものとする。</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６　業務の完了後にこの契約が解除された場合は、解除に伴い生じる事項の処理については発注者及び受注者が民法の規定に従って協議して決める。</w:t>
      </w:r>
    </w:p>
    <w:p>
      <w:pPr>
        <w:pStyle w:val="0"/>
        <w:spacing w:line="340" w:lineRule="exact"/>
        <w:ind w:left="194" w:hanging="194" w:hangingChars="94"/>
        <w:rPr>
          <w:rFonts w:hint="default" w:ascii="ＭＳ 明朝" w:hAnsi="ＭＳ 明朝" w:eastAsia="ＭＳ 明朝"/>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（発注者の損害賠償請求等）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第５１条</w:t>
      </w:r>
      <w:r>
        <w:rPr>
          <w:rFonts w:hint="eastAsia" w:ascii="ＭＳ 明朝" w:hAnsi="ＭＳ 明朝" w:eastAsia="ＭＳ 明朝"/>
        </w:rPr>
        <w:t>　発注者は、受注者が次の各号のいずれかに該当するときは、これによって生じた損害の賠償を請求することができる。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 xml:space="preserve">) </w:t>
      </w:r>
      <w:r>
        <w:rPr>
          <w:rFonts w:hint="eastAsia" w:ascii="ＭＳ 明朝" w:hAnsi="ＭＳ 明朝" w:eastAsia="ＭＳ 明朝"/>
        </w:rPr>
        <w:t>履行期間内に業務を完了することができないとき。</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（２）この契約の成果物に契約不適合があるとき。</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（３）第４３条又は第４４条の規定により成果物の引渡し後にこの契約が解除されたとき。</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（４）前３号に掲げる場合のほか、債務の本旨に従った履行をしないとき又は債務の履行が不能であるとき。</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次の各号のいずれかに該当するときは、前項の損害賠償に代えて、受注者は、業務委託料の１０分の１に相当する額を違約金として発注者の指定する期間内に支払わなければならない。</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（１）第４３条又は第４４条の規定により成果物の引渡し前にこの契約が解除されたとき。</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（２）成果物の引渡し前に、受注者がその債務の履行を拒否し、又は受注者の責めに帰すべき事由によって受注者の債務について履行不能となったとき。</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次の各号に掲げる者がこの契約を解除した場合は、前項第２号に該当する場合とみなす。</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（１）受注者について破産手続開始の決定があった場合において、破産法（平成１６年法律第７５号）の規定により選任された破産管財人</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（２）受注者について更生手続開始の決定があった場合において、会社更生法（平成１４年法律第１５４号）の規定により選任された管財人</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（３）受注者について更生手続開始の決定があった場合において、民事再生法（平成１１年法律第２２５号）の規定により選任された再生債務者等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第１項第１号に該当し、発注者が損害の賠償を請求する場合の請求額は、業務委託料から部分引渡しを受けた部分に相応する業務委託料を控除した額につき、遅延日数に応じ、年２．５パーセントの割合で計算した額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第２項の場合（第４４条第８号及び第１０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（受注者の損害賠償請求等）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第５２条</w:t>
      </w:r>
      <w:r>
        <w:rPr>
          <w:rFonts w:hint="eastAsia" w:ascii="ＭＳ 明朝" w:hAnsi="ＭＳ 明朝" w:eastAsia="ＭＳ 明朝"/>
        </w:rPr>
        <w:t>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（１）第４６条又は第４７条の規定によりこの契約が解除されたとき。</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（２）前号に掲げる場合のほか、債務の本旨に従った履行をしないとき又は債務の履行が不能であるとき。</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第３３条第２項（第３８条において準用する場合を含む。）の規定による業務委託料の支払いが遅れた場合においては、受注者は、未受領金額につき、遅延日数に応じ、年２．５パーセントの割合で計算した額の遅延利息の支払いを発注者に請求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（契約不適合責任期間等）</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b w:val="1"/>
        </w:rPr>
        <w:t>第５３条</w:t>
      </w:r>
      <w:r>
        <w:rPr>
          <w:rFonts w:hint="eastAsia" w:ascii="ＭＳ 明朝" w:hAnsi="ＭＳ 明朝" w:eastAsia="ＭＳ 明朝"/>
        </w:rPr>
        <w:t>　発注者は、引き渡された成果物に関し、第３２条第３項又は第４項（第３８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前項の請求等は、具体的な契約不適合の内容、請求する損害額の算定の根拠等当該請求等の根拠を示して、受注者の契約不適合責任を問う意思を明確に告げることで行う。</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が第１項に規定する契約不適合に係る請求等が可能な期間（以下この項及び第６項において「契約不適合責任期間」という。）の内に契約不適合を知り、その旨を受注者に通知した場合において、発注者の通知から１年が経過する日までに前項に規定する方法による請求等をしたときは、契約不適合責任期間の内に請求等をしたものとみな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発注者は、第１項の請求等を行ったときは、当該請求等の根拠となる契約不適合に関し、民法の消滅時効の範囲で、当該請求等以外に必要と認められる請求等をすることができる。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前各項の規定は契約不適合が受注者の故意又は重過失により生じたものであるときには適用せず、契約不適合に関する受注者の責任については、民法の定めるところによる。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民法第６３７条第１項の規定は、契約不適合責任期間については適用しない。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はない。</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（保険）</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第５４条　</w:t>
      </w:r>
      <w:r>
        <w:rPr>
          <w:rFonts w:hint="eastAsia" w:ascii="ＭＳ 明朝" w:hAnsi="ＭＳ 明朝" w:eastAsia="ＭＳ 明朝"/>
        </w:rPr>
        <w:t>受注者は、設計図書に基づき火災保険その他の保険を付したとき又は任意に保険を付しているときは、当該保険に係る証券又はこれに代わるものを直ちに発注者に提示しなければならない。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（紛争の解決）</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第５５条　</w:t>
      </w:r>
      <w:r>
        <w:rPr>
          <w:rFonts w:hint="eastAsia" w:ascii="ＭＳ 明朝" w:hAnsi="ＭＳ 明朝" w:eastAsia="ＭＳ 明朝"/>
        </w:rPr>
        <w:t>この約款の各条項において発注者と受注者とが協議して定めるものにつき協議が整わなかったときに発注者が定めたものに受注者が不服がある場合その他契約に関して発注者と受注者との間に紛争を生じた場合には、発注者及び受注者は、協議の上調停人を選任し、当該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規定にかかわらず、受注者の使用人又は受注者から業務を委任され、又は請け負った者の業務の実施に関する紛争については、第１４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第１項の規定にかかわらず、発注者又は受注者は、必要があると認めるときは、同項に規定する紛争解決の手続前又は手続中であっても同項の発注者と受注者との間の紛争について民事訴訟法（明治２３年法律第２９号）に基づく訴えの提起又は民事調停法（昭和２６年法律第２２２号）に基づく調停の申立てを行う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又は受注者は、申し出により、この約款の各条項の規定により行う発注者と受注者との間の協議に第１項の調停人を立ち会わせ、当該協議が円滑に整うよう必要な助言又は意見を求めることができる。この場合における必要な費用の負担については、同項後段の規定を読み替えて準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（情報通信の技術を利用する方法）</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b w:val="1"/>
        </w:rPr>
        <w:t>第５６条</w:t>
      </w:r>
      <w:r>
        <w:rPr>
          <w:rFonts w:hint="eastAsia" w:ascii="ＭＳ 明朝" w:hAnsi="ＭＳ 明朝" w:eastAsia="ＭＳ 明朝"/>
        </w:rPr>
        <w:t>　この約款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（個人情報の保護）</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第５７条</w:t>
      </w:r>
      <w:r>
        <w:rPr>
          <w:rFonts w:hint="eastAsia" w:ascii="ＭＳ 明朝" w:hAnsi="ＭＳ 明朝" w:eastAsia="ＭＳ 明朝"/>
        </w:rPr>
        <w:t>　受注者は、この契約による事務を処理するための個人情報の取扱については、別記「個人情報取扱特記事項」を遵守しなければならない。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（契約外の事項）</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第５８条</w:t>
      </w:r>
      <w:r>
        <w:rPr>
          <w:rFonts w:hint="eastAsia" w:ascii="ＭＳ 明朝" w:hAnsi="ＭＳ 明朝" w:eastAsia="ＭＳ 明朝"/>
        </w:rPr>
        <w:t>　この約款に定めのない事項については、必要に応じて発注者と受注者とが協議して定める。</w:t>
      </w:r>
    </w:p>
    <w:p>
      <w:pPr>
        <w:pStyle w:val="0"/>
        <w:spacing w:line="340" w:lineRule="exact"/>
        <w:ind w:left="194" w:hanging="194" w:hangingChars="94"/>
        <w:rPr>
          <w:rFonts w:hint="default" w:ascii="ＭＳ 明朝" w:hAnsi="ＭＳ 明朝" w:eastAsia="ＭＳ 明朝"/>
        </w:rPr>
      </w:pPr>
    </w:p>
    <w:p>
      <w:pPr>
        <w:pStyle w:val="0"/>
        <w:spacing w:line="340" w:lineRule="exact"/>
        <w:ind w:left="197" w:leftChars="94" w:firstLine="0" w:firstLineChars="0"/>
        <w:rPr>
          <w:rFonts w:hint="default" w:ascii="ＭＳ 明朝" w:hAnsi="ＭＳ 明朝" w:eastAsia="ＭＳ 明朝"/>
        </w:rPr>
      </w:pPr>
      <w:r>
        <w:rPr>
          <w:rFonts w:hint="eastAsia" w:ascii="ＭＳ 明朝" w:hAnsi="ＭＳ 明朝" w:eastAsia="ＭＳ 明朝"/>
          <w:b w:val="1"/>
        </w:rPr>
        <w:t>（電子契約の特例）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第５９条</w:t>
      </w:r>
      <w:r>
        <w:rPr>
          <w:rFonts w:hint="eastAsia" w:ascii="ＭＳ 明朝" w:hAnsi="ＭＳ 明朝" w:eastAsia="ＭＳ 明朝"/>
        </w:rPr>
        <w:t>　この契約を電子契約により締結した場合は、契約の効力は電子契約のタイムスタンプにかかわらず、契約書頭書に記載の契約日から生じる。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補　則</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１　契約の保証を免除する場合は、第４条は削除とする。</w:t>
      </w:r>
    </w:p>
    <w:p>
      <w:pPr>
        <w:pStyle w:val="0"/>
        <w:spacing w:line="340" w:lineRule="exact"/>
        <w:ind w:left="194" w:hanging="194" w:hangingChars="94"/>
        <w:rPr>
          <w:rFonts w:hint="default" w:ascii="ＭＳ 明朝" w:hAnsi="ＭＳ 明朝" w:eastAsia="ＭＳ 明朝"/>
        </w:rPr>
      </w:pPr>
      <w:r>
        <w:rPr>
          <w:rFonts w:hint="eastAsia"/>
        </w:rPr>
        <w:br w:type="page"/>
      </w:r>
    </w:p>
    <w:p>
      <w:pPr>
        <w:pStyle w:val="0"/>
        <w:rPr>
          <w:rFonts w:hint="eastAsia"/>
          <w:sz w:val="21"/>
        </w:rPr>
      </w:pPr>
      <w:r>
        <w:rPr>
          <w:rFonts w:hint="eastAsia"/>
          <w:sz w:val="21"/>
        </w:rPr>
        <w:t>特約事項</w:t>
      </w:r>
    </w:p>
    <w:p>
      <w:pPr>
        <w:pStyle w:val="0"/>
        <w:rPr>
          <w:rFonts w:hint="eastAsia"/>
          <w:sz w:val="21"/>
        </w:rPr>
      </w:pPr>
      <w:r>
        <w:rPr>
          <w:rFonts w:hint="eastAsia"/>
          <w:sz w:val="21"/>
        </w:rPr>
        <w:t>（独占禁止法等に該当した場合の特約）</w:t>
      </w:r>
    </w:p>
    <w:p>
      <w:pPr>
        <w:pStyle w:val="0"/>
        <w:ind w:left="226" w:hanging="226" w:hangingChars="100"/>
        <w:rPr>
          <w:rFonts w:hint="eastAsia"/>
          <w:sz w:val="21"/>
        </w:rPr>
      </w:pPr>
      <w:r>
        <w:rPr>
          <w:rFonts w:hint="eastAsia"/>
          <w:sz w:val="21"/>
        </w:rPr>
        <w:t>第１条　受注者はこの契約に関し、次の各号のいずれかに該当したときは、発注者の請求に基づき、契約金額（本契約締結後、契約金額の変更があった場合には、変更後の契約金額。本契約が単価契約の場合は、契約期間全体の予定総額。以下同じ。）の</w:t>
      </w:r>
      <w:r>
        <w:rPr>
          <w:rFonts w:hint="eastAsia"/>
          <w:sz w:val="21"/>
        </w:rPr>
        <w:t>100</w:t>
      </w:r>
      <w:r>
        <w:rPr>
          <w:rFonts w:hint="eastAsia"/>
          <w:sz w:val="21"/>
        </w:rPr>
        <w:t>分の</w:t>
      </w:r>
      <w:r>
        <w:rPr>
          <w:rFonts w:hint="eastAsia"/>
          <w:sz w:val="21"/>
        </w:rPr>
        <w:t>15</w:t>
      </w:r>
      <w:r>
        <w:rPr>
          <w:rFonts w:hint="eastAsia"/>
          <w:sz w:val="21"/>
        </w:rPr>
        <w:t>に相当する額を違約金として発注者の指定する期間内に支払わなければならない。ただし、第１号又は第２号のいずれかに該当した場合であって、排除措置命令の対象となる行為が不公正な取引方法（昭和</w:t>
      </w:r>
      <w:r>
        <w:rPr>
          <w:rFonts w:hint="eastAsia"/>
          <w:sz w:val="21"/>
        </w:rPr>
        <w:t>57</w:t>
      </w:r>
      <w:r>
        <w:rPr>
          <w:rFonts w:hint="eastAsia"/>
          <w:sz w:val="21"/>
        </w:rPr>
        <w:t>年公正取引委員会告示第</w:t>
      </w:r>
      <w:r>
        <w:rPr>
          <w:rFonts w:hint="eastAsia"/>
          <w:sz w:val="21"/>
        </w:rPr>
        <w:t>15</w:t>
      </w:r>
      <w:r>
        <w:rPr>
          <w:rFonts w:hint="eastAsia"/>
          <w:sz w:val="21"/>
        </w:rPr>
        <w:t>号）第</w:t>
      </w:r>
      <w:r>
        <w:rPr>
          <w:rFonts w:hint="eastAsia"/>
          <w:sz w:val="21"/>
        </w:rPr>
        <w:t>6</w:t>
      </w:r>
      <w:r>
        <w:rPr>
          <w:rFonts w:hint="eastAsia"/>
          <w:sz w:val="21"/>
        </w:rPr>
        <w:t>項に規定する不当廉売であるときその他発注者が特に認めるときは、この限りでない。</w:t>
      </w:r>
    </w:p>
    <w:p>
      <w:pPr>
        <w:pStyle w:val="0"/>
        <w:ind w:left="226" w:hanging="226" w:hangingChars="100"/>
        <w:rPr>
          <w:rFonts w:hint="eastAsia"/>
          <w:sz w:val="21"/>
        </w:rPr>
      </w:pPr>
      <w:r>
        <w:rPr>
          <w:rFonts w:hint="eastAsia"/>
          <w:sz w:val="21"/>
        </w:rPr>
        <w:t>(1)</w:t>
      </w:r>
      <w:r>
        <w:rPr>
          <w:rFonts w:hint="eastAsia"/>
          <w:sz w:val="21"/>
        </w:rPr>
        <w:t>　公正取引委員会が、受注者に違反行為があったとして私的独占の禁止及び公正取引の確保に関する法律（昭和</w:t>
      </w:r>
      <w:r>
        <w:rPr>
          <w:rFonts w:hint="eastAsia"/>
          <w:sz w:val="21"/>
        </w:rPr>
        <w:t>22</w:t>
      </w:r>
      <w:r>
        <w:rPr>
          <w:rFonts w:hint="eastAsia"/>
          <w:sz w:val="21"/>
        </w:rPr>
        <w:t>年法律第</w:t>
      </w:r>
      <w:r>
        <w:rPr>
          <w:rFonts w:hint="eastAsia"/>
          <w:sz w:val="21"/>
        </w:rPr>
        <w:t>54</w:t>
      </w:r>
      <w:r>
        <w:rPr>
          <w:rFonts w:hint="eastAsia"/>
          <w:sz w:val="21"/>
        </w:rPr>
        <w:t>号。以下「独占禁止法」という。）第</w:t>
      </w:r>
      <w:r>
        <w:rPr>
          <w:rFonts w:hint="eastAsia"/>
          <w:sz w:val="21"/>
        </w:rPr>
        <w:t>49</w:t>
      </w:r>
      <w:r>
        <w:rPr>
          <w:rFonts w:hint="eastAsia"/>
          <w:sz w:val="21"/>
        </w:rPr>
        <w:t>条に規定する排除措置命令（当該排除措置命令がされなかった場合にあっては、独占禁止法第</w:t>
      </w:r>
      <w:r>
        <w:rPr>
          <w:rFonts w:hint="eastAsia"/>
          <w:sz w:val="21"/>
        </w:rPr>
        <w:t>62</w:t>
      </w:r>
      <w:r>
        <w:rPr>
          <w:rFonts w:hint="eastAsia"/>
          <w:sz w:val="21"/>
        </w:rPr>
        <w:t>条第１項に規定する納付命令。以下同じ。）を行い、当該排除措置命令が確定したとき。（独占禁止法第</w:t>
      </w:r>
      <w:r>
        <w:rPr>
          <w:rFonts w:hint="eastAsia"/>
          <w:sz w:val="21"/>
        </w:rPr>
        <w:t>77</w:t>
      </w:r>
      <w:r>
        <w:rPr>
          <w:rFonts w:hint="eastAsia"/>
          <w:sz w:val="21"/>
        </w:rPr>
        <w:t>条に規定する抗告訴訟が提起されたときを除く。）</w:t>
      </w:r>
    </w:p>
    <w:p>
      <w:pPr>
        <w:pStyle w:val="0"/>
        <w:ind w:left="226" w:hanging="226" w:hangingChars="100"/>
        <w:rPr>
          <w:rFonts w:hint="eastAsia"/>
          <w:sz w:val="21"/>
        </w:rPr>
      </w:pPr>
      <w:r>
        <w:rPr>
          <w:rFonts w:hint="eastAsia"/>
          <w:sz w:val="21"/>
        </w:rPr>
        <w:t>(2)</w:t>
      </w:r>
      <w:r>
        <w:rPr>
          <w:rFonts w:hint="eastAsia"/>
          <w:sz w:val="21"/>
        </w:rPr>
        <w:t>　受注者が、独占禁止法第</w:t>
      </w:r>
      <w:r>
        <w:rPr>
          <w:rFonts w:hint="eastAsia"/>
          <w:sz w:val="21"/>
        </w:rPr>
        <w:t>77</w:t>
      </w:r>
      <w:r>
        <w:rPr>
          <w:rFonts w:hint="eastAsia"/>
          <w:sz w:val="21"/>
        </w:rPr>
        <w:t>条に規定する抗告訴訟を提起し、その訴訟について却下又は請求棄却の判決が確定したとき。</w:t>
      </w:r>
    </w:p>
    <w:p>
      <w:pPr>
        <w:pStyle w:val="0"/>
        <w:spacing w:line="340" w:lineRule="exact"/>
        <w:ind w:left="210" w:hanging="210" w:hangingChars="100"/>
        <w:rPr>
          <w:rFonts w:hint="eastAsia" w:ascii="ＭＳ 明朝" w:hAnsi="ＭＳ 明朝" w:eastAsia="ＭＳ 明朝"/>
          <w:spacing w:val="0"/>
          <w:sz w:val="21"/>
        </w:rPr>
      </w:pPr>
      <w:r>
        <w:rPr>
          <w:rFonts w:hint="eastAsia"/>
          <w:sz w:val="21"/>
        </w:rPr>
        <w:t>(3)</w:t>
      </w:r>
      <w:r>
        <w:rPr>
          <w:rFonts w:hint="eastAsia"/>
          <w:sz w:val="21"/>
        </w:rPr>
        <w:t>　受注者（受注者が法人の場合にあっては、その役員又は使用人）について刑法（明治</w:t>
      </w:r>
      <w:r>
        <w:rPr>
          <w:rFonts w:hint="eastAsia"/>
          <w:sz w:val="21"/>
        </w:rPr>
        <w:t>40</w:t>
      </w:r>
      <w:r>
        <w:rPr>
          <w:rFonts w:hint="eastAsia"/>
          <w:sz w:val="21"/>
        </w:rPr>
        <w:t>年法律第</w:t>
      </w:r>
      <w:r>
        <w:rPr>
          <w:rFonts w:hint="eastAsia"/>
          <w:sz w:val="21"/>
        </w:rPr>
        <w:t>45</w:t>
      </w:r>
      <w:r>
        <w:rPr>
          <w:rFonts w:hint="eastAsia"/>
          <w:sz w:val="21"/>
        </w:rPr>
        <w:t>号）第</w:t>
      </w:r>
      <w:r>
        <w:rPr>
          <w:rFonts w:hint="eastAsia"/>
          <w:sz w:val="21"/>
        </w:rPr>
        <w:t>96</w:t>
      </w:r>
      <w:r>
        <w:rPr>
          <w:rFonts w:hint="eastAsia"/>
          <w:sz w:val="21"/>
        </w:rPr>
        <w:t>条の６又は第</w:t>
      </w:r>
      <w:r>
        <w:rPr>
          <w:rFonts w:hint="eastAsia"/>
          <w:sz w:val="21"/>
        </w:rPr>
        <w:t>198</w:t>
      </w:r>
      <w:r>
        <w:rPr>
          <w:rFonts w:hint="eastAsia"/>
          <w:sz w:val="21"/>
        </w:rPr>
        <w:t>条による刑が確定したとき。</w:t>
      </w:r>
    </w:p>
    <w:p>
      <w:pPr>
        <w:pStyle w:val="0"/>
        <w:ind w:left="226" w:hanging="226" w:hangingChars="100"/>
        <w:rPr>
          <w:rFonts w:hint="eastAsia"/>
          <w:sz w:val="21"/>
        </w:rPr>
      </w:pPr>
      <w:r>
        <w:rPr>
          <w:rFonts w:hint="eastAsia"/>
          <w:sz w:val="21"/>
        </w:rPr>
        <w:t>第２条　前条の場合において、受注者が次の各号のいずれかに該当するときは、同項に規定する契約金額の</w:t>
      </w:r>
      <w:r>
        <w:rPr>
          <w:rFonts w:hint="eastAsia"/>
          <w:sz w:val="21"/>
        </w:rPr>
        <w:t>100</w:t>
      </w:r>
      <w:r>
        <w:rPr>
          <w:rFonts w:hint="eastAsia"/>
          <w:sz w:val="21"/>
        </w:rPr>
        <w:t>分の</w:t>
      </w:r>
      <w:r>
        <w:rPr>
          <w:rFonts w:hint="eastAsia"/>
          <w:sz w:val="21"/>
        </w:rPr>
        <w:t>15</w:t>
      </w:r>
      <w:r>
        <w:rPr>
          <w:rFonts w:hint="eastAsia"/>
          <w:sz w:val="21"/>
        </w:rPr>
        <w:t>に相当する額の違約金に代えて、契約金額の</w:t>
      </w:r>
      <w:r>
        <w:rPr>
          <w:rFonts w:hint="eastAsia"/>
          <w:sz w:val="21"/>
        </w:rPr>
        <w:t>100</w:t>
      </w:r>
      <w:r>
        <w:rPr>
          <w:rFonts w:hint="eastAsia"/>
          <w:sz w:val="21"/>
        </w:rPr>
        <w:t>分の</w:t>
      </w:r>
      <w:r>
        <w:rPr>
          <w:rFonts w:hint="eastAsia"/>
          <w:sz w:val="21"/>
        </w:rPr>
        <w:t>20</w:t>
      </w:r>
      <w:r>
        <w:rPr>
          <w:rFonts w:hint="eastAsia"/>
          <w:sz w:val="21"/>
        </w:rPr>
        <w:t>に相当する額の違約金を発注者に支払わなければならない。</w:t>
      </w:r>
    </w:p>
    <w:p>
      <w:pPr>
        <w:pStyle w:val="0"/>
        <w:ind w:left="226" w:hanging="226" w:hangingChars="100"/>
        <w:rPr>
          <w:rFonts w:hint="eastAsia"/>
          <w:sz w:val="21"/>
        </w:rPr>
      </w:pPr>
      <w:r>
        <w:rPr>
          <w:rFonts w:hint="eastAsia"/>
          <w:sz w:val="21"/>
        </w:rPr>
        <w:t>(1)</w:t>
      </w:r>
      <w:r>
        <w:rPr>
          <w:rFonts w:hint="eastAsia"/>
          <w:sz w:val="21"/>
        </w:rPr>
        <w:t>　前条第１号に規定する確定した納付命令について、独占禁止法第７条の３の規定の適用があるとき。</w:t>
      </w:r>
    </w:p>
    <w:p>
      <w:pPr>
        <w:pStyle w:val="0"/>
        <w:ind w:left="226" w:hanging="226" w:hangingChars="100"/>
        <w:rPr>
          <w:rFonts w:hint="eastAsia"/>
          <w:sz w:val="21"/>
        </w:rPr>
      </w:pPr>
      <w:r>
        <w:rPr>
          <w:rFonts w:hint="eastAsia"/>
          <w:sz w:val="21"/>
        </w:rPr>
        <w:t>(2)</w:t>
      </w:r>
      <w:r>
        <w:rPr>
          <w:rFonts w:hint="eastAsia"/>
          <w:sz w:val="21"/>
        </w:rPr>
        <w:t>　前条第３号に規定する刑に係る確定判決において、乙が違反行為の首謀者であることが明らかになったとき。</w:t>
      </w:r>
    </w:p>
    <w:p>
      <w:pPr>
        <w:pStyle w:val="0"/>
        <w:ind w:left="226" w:hanging="226" w:hangingChars="100"/>
        <w:rPr>
          <w:rFonts w:hint="eastAsia"/>
          <w:sz w:val="21"/>
        </w:rPr>
      </w:pPr>
      <w:r>
        <w:rPr>
          <w:rFonts w:hint="eastAsia"/>
          <w:sz w:val="21"/>
        </w:rPr>
        <w:t>(3)</w:t>
      </w:r>
      <w:r>
        <w:rPr>
          <w:rFonts w:hint="eastAsia"/>
          <w:sz w:val="21"/>
        </w:rPr>
        <w:t>　受注者が本契約に関し、独占禁止法等に抵触する違反行為は行っていない旨の誓約書を提出しているとき。</w:t>
      </w:r>
      <w:bookmarkStart w:id="0" w:name="_GoBack"/>
      <w:bookmarkEnd w:id="0"/>
    </w:p>
    <w:p>
      <w:pPr>
        <w:pStyle w:val="0"/>
        <w:ind w:left="226" w:hanging="226" w:hangingChars="100"/>
        <w:rPr>
          <w:rFonts w:hint="eastAsia"/>
          <w:sz w:val="21"/>
        </w:rPr>
      </w:pPr>
      <w:r>
        <w:rPr>
          <w:rFonts w:hint="eastAsia"/>
          <w:sz w:val="21"/>
        </w:rPr>
        <w:t>第３条　受注者が第１条又は第２条の違約金を発注者の指定する期間内に支払わないときは、受注者は、当該期間を経過した日から支払いをする日までの日数に応じ、年</w:t>
      </w:r>
      <w:r>
        <w:rPr>
          <w:rFonts w:hint="eastAsia"/>
          <w:sz w:val="21"/>
        </w:rPr>
        <w:t>2.5</w:t>
      </w:r>
      <w:r>
        <w:rPr>
          <w:rFonts w:hint="eastAsia"/>
          <w:sz w:val="21"/>
        </w:rPr>
        <w:t>パーセントの割合で計算した額の遅延利息を発注者に支払わなければならない。</w:t>
      </w:r>
    </w:p>
    <w:p>
      <w:pPr>
        <w:pStyle w:val="0"/>
        <w:rPr>
          <w:rFonts w:hint="eastAsia"/>
          <w:sz w:val="21"/>
        </w:rPr>
      </w:pPr>
      <w:r>
        <w:rPr>
          <w:rFonts w:hint="eastAsia"/>
          <w:sz w:val="21"/>
        </w:rPr>
        <w:t>第４条　受注者は契約の履行を理由にこの違約金の支払いを免れることはできない。</w:t>
      </w:r>
    </w:p>
    <w:p>
      <w:pPr>
        <w:pStyle w:val="0"/>
        <w:ind w:left="226" w:hanging="226" w:hangingChars="100"/>
        <w:rPr>
          <w:rFonts w:hint="default" w:ascii="ＭＳ 明朝" w:hAnsi="ＭＳ 明朝" w:eastAsia="ＭＳ 明朝"/>
        </w:rPr>
      </w:pPr>
      <w:r>
        <w:rPr>
          <w:rFonts w:hint="eastAsia"/>
          <w:sz w:val="21"/>
        </w:rPr>
        <w:t>第５条　第１条及び第２条の規定は、発注者に生じた実際の損害の額が違約金の額を超過する場合において、発注者がその超過分の損害につき賠償を請求することを妨げない。</w:t>
      </w:r>
    </w:p>
    <w:p>
      <w:pPr>
        <w:pStyle w:val="0"/>
        <w:spacing w:line="340" w:lineRule="exact"/>
        <w:jc w:val="right"/>
        <w:rPr>
          <w:rFonts w:hint="default" w:ascii="ＭＳ 明朝" w:hAnsi="ＭＳ 明朝" w:eastAsia="ＭＳ 明朝"/>
          <w:bdr w:val="single" w:color="auto" w:sz="4" w:space="0"/>
        </w:rPr>
      </w:pPr>
      <w:r>
        <w:rPr>
          <w:rFonts w:hint="default" w:ascii="ＭＳ 明朝" w:hAnsi="ＭＳ 明朝" w:eastAsia="ＭＳ 明朝"/>
        </w:rPr>
        <w:br w:type="page"/>
      </w:r>
    </w:p>
    <w:p>
      <w:pPr>
        <w:pStyle w:val="0"/>
        <w:spacing w:line="340" w:lineRule="exact"/>
        <w:rPr>
          <w:rFonts w:hint="default" w:ascii="ＭＳ 明朝" w:hAnsi="ＭＳ 明朝" w:eastAsia="ＭＳ 明朝"/>
        </w:rPr>
      </w:pPr>
      <w:r>
        <w:rPr>
          <w:rFonts w:hint="eastAsia" w:ascii="ＭＳ 明朝" w:hAnsi="ＭＳ 明朝" w:eastAsia="ＭＳ 明朝"/>
        </w:rPr>
        <w:t>別　記</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jc w:val="center"/>
        <w:rPr>
          <w:rFonts w:hint="default" w:ascii="ＭＳ 明朝" w:hAnsi="ＭＳ 明朝" w:eastAsia="ＭＳ 明朝"/>
        </w:rPr>
      </w:pPr>
      <w:r>
        <w:rPr>
          <w:rFonts w:hint="eastAsia" w:ascii="ＭＳ 明朝" w:hAnsi="ＭＳ 明朝" w:eastAsia="ＭＳ 明朝"/>
        </w:rPr>
        <w:t>個　人　情　報　取　扱　特　記　事　項</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bookmarkStart w:id="1" w:name="_Hlk129621492"/>
      <w:r>
        <w:rPr>
          <w:rFonts w:hint="eastAsia" w:ascii="ＭＳ 明朝" w:hAnsi="ＭＳ 明朝" w:eastAsia="ＭＳ 明朝"/>
        </w:rPr>
        <w:t>　（基本的事項）</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第１条　受注者は、この契約に係る業務（以下単に「業務」という。）の実施に当たっては、個人情報（個人情報の保護に関する法律（平成１５年法律第５７号）第２条第１項に規定する個人情報をいう。以下同じ。）の保護の重要性を認識し、個人の権利利益を侵害することのないよう、個人情報に関する関係法令、関連するガイドライン及び以下の事項を遵守の上、個人情報の取扱いを適正に行わ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（秘密の保持）</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第２条　受注者は、業務に関して知り得た個人情報を他に漏えいしてはならない。</w:t>
      </w:r>
    </w:p>
    <w:p>
      <w:pPr>
        <w:pStyle w:val="0"/>
        <w:spacing w:line="340" w:lineRule="exact"/>
        <w:rPr>
          <w:rFonts w:hint="default"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（目的外使用等の禁止）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第３条　受注者は、発注者の書面による指示がある場合を除き、業務に関して知り得た個人情報を契約の目的以外のために利用し、又は第三者（受注者の子会社を含む。以下同じ。）に提供してはならない。ただし、あらかじめ発注者の書面による承諾を得た場合は、この限りでない。</w:t>
      </w:r>
    </w:p>
    <w:p>
      <w:pPr>
        <w:pStyle w:val="0"/>
        <w:spacing w:line="340" w:lineRule="exact"/>
        <w:rPr>
          <w:rFonts w:hint="default"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（再委託の禁止等）</w:t>
      </w:r>
    </w:p>
    <w:p>
      <w:pPr>
        <w:pStyle w:val="0"/>
        <w:spacing w:line="340" w:lineRule="exact"/>
        <w:ind w:left="194" w:hanging="194" w:hangingChars="94"/>
        <w:rPr>
          <w:rFonts w:hint="default" w:ascii="ＭＳ 明朝" w:hAnsi="ＭＳ 明朝" w:eastAsia="ＭＳ 明朝"/>
          <w:strike w:val="1"/>
        </w:rPr>
      </w:pPr>
      <w:r>
        <w:rPr>
          <w:rFonts w:hint="eastAsia" w:ascii="ＭＳ 明朝" w:hAnsi="ＭＳ 明朝" w:eastAsia="ＭＳ 明朝"/>
        </w:rPr>
        <w:t>第４条　受注者は、業務の全部又は一部を第三者に委託し、又は請け負わせてはならない。ただし、あらかじめ発注者の書面による承諾を得た場合は、この限りでない。</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２　前項ただし書に規定する場合において、受注者は、再委託先に対し、この個人情報取扱特記事項に定める受注者</w:t>
      </w:r>
      <w:r>
        <w:rPr>
          <w:rFonts w:hint="default" w:ascii="ＭＳ 明朝" w:hAnsi="ＭＳ 明朝" w:eastAsia="ＭＳ 明朝"/>
        </w:rPr>
        <w:t>の義務と同等の義務</w:t>
      </w:r>
      <w:r>
        <w:rPr>
          <w:rFonts w:hint="eastAsia" w:ascii="ＭＳ 明朝" w:hAnsi="ＭＳ 明朝" w:eastAsia="ＭＳ 明朝"/>
        </w:rPr>
        <w:t>を課すとともに、再委託先への</w:t>
      </w:r>
      <w:r>
        <w:rPr>
          <w:rFonts w:hint="default" w:ascii="ＭＳ 明朝" w:hAnsi="ＭＳ 明朝" w:eastAsia="ＭＳ 明朝"/>
        </w:rPr>
        <w:t>必要かつ適切な監督を行わなければならない。</w:t>
      </w:r>
      <w:r>
        <w:rPr>
          <w:rFonts w:hint="eastAsia" w:ascii="ＭＳ 明朝" w:hAnsi="ＭＳ 明朝" w:eastAsia="ＭＳ 明朝"/>
        </w:rPr>
        <w:t>この場合において、受注者は、再委託先との間で、発注者が再委託先に対し当該義務の履行を直接求めることができる旨の契約を締結しなければならない。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受注者は、発注者に対して、再委託先の全ての行為及びその結果について責任を負う。</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（複写又は複製の禁止）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第５条　受注者は、業務を処理するために発注者から引き渡された個人情報が記録された資料等を発注者の書面による事前の承諾なしに複写し、又は複製してはならない。</w:t>
      </w:r>
    </w:p>
    <w:p>
      <w:pPr>
        <w:pStyle w:val="0"/>
        <w:spacing w:line="340" w:lineRule="exact"/>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（安全管理措置）</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第６条　受注者は、業務に関して知り得た個人情報の漏えい、滅失又は毀損（以下「漏えい等」という。）の防止その他の個人情報の安全管理のために必要かつ適切な措置（以下「安全管理措置」という。）を講じなければならない。</w:t>
      </w:r>
    </w:p>
    <w:p>
      <w:pPr>
        <w:pStyle w:val="0"/>
        <w:spacing w:line="340" w:lineRule="exact"/>
        <w:ind w:left="152" w:hanging="152" w:hangingChars="74"/>
        <w:rPr>
          <w:rFonts w:hint="default" w:ascii="ＭＳ 明朝" w:hAnsi="ＭＳ 明朝" w:eastAsia="ＭＳ 明朝"/>
        </w:rPr>
      </w:pPr>
      <w:r>
        <w:rPr>
          <w:rFonts w:hint="eastAsia" w:ascii="ＭＳ 明朝" w:hAnsi="ＭＳ 明朝" w:eastAsia="ＭＳ 明朝"/>
        </w:rPr>
        <w:t>２　受注者は、安全管理措置を講じるに当たっては、発注者が自ら講じている安全管理措置と同等以上の措置を講じなければならない。</w:t>
      </w:r>
    </w:p>
    <w:p>
      <w:pPr>
        <w:pStyle w:val="0"/>
        <w:spacing w:line="340" w:lineRule="exact"/>
        <w:rPr>
          <w:rFonts w:hint="eastAsia"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（業務従事者等に対する監督等）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第７条　受注者は、個人情報の取扱いに係る責任者及び業務従事者を定め、これらの者以外に個人情報を取り扱わせてはならない。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受注者は、個人情報を取り扱う業務従事者の人数及びその権限を必要最小限にしなければならない。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受注者は、個人情報を取り扱う業務従事者に対し、個人情報の保護に関する意識の高揚を図るための啓発及び情報セキュリティ対策等の個人情報の適正な管理のために必要な研修を実施しなければならない。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（個人情報を取り扱う場所等）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第８条　受注者は、個人情報を取り扱う場所を定め、当該場所以外で個人情報を取り扱ってはならない。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受注者は、個人情報を前項に規定する取扱場所から持ち出してはならない。ただし、あらかじめ発注者の書面による承諾を得た場合は、この限りでない。</w:t>
      </w:r>
    </w:p>
    <w:p>
      <w:pPr>
        <w:pStyle w:val="0"/>
        <w:spacing w:line="340" w:lineRule="exact"/>
        <w:ind w:left="194" w:hanging="194" w:hangingChars="94"/>
        <w:rPr>
          <w:rFonts w:hint="eastAsia" w:ascii="ＭＳ 明朝" w:hAnsi="ＭＳ 明朝" w:eastAsia="ＭＳ 明朝"/>
        </w:rPr>
      </w:pPr>
    </w:p>
    <w:p>
      <w:pPr>
        <w:pStyle w:val="0"/>
        <w:spacing w:line="340" w:lineRule="exact"/>
        <w:ind w:firstLine="206" w:firstLineChars="100"/>
        <w:rPr>
          <w:rFonts w:hint="default" w:ascii="ＭＳ 明朝" w:hAnsi="ＭＳ 明朝" w:eastAsia="ＭＳ 明朝"/>
        </w:rPr>
      </w:pPr>
      <w:r>
        <w:rPr>
          <w:rFonts w:hint="eastAsia" w:ascii="ＭＳ 明朝" w:hAnsi="ＭＳ 明朝" w:eastAsia="ＭＳ 明朝"/>
        </w:rPr>
        <w:t>（安全管理措置の報告等）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第９条　受注者は、発注者に対し、業務の着手前に、次に掲げる事項を書面により報告しなければならない。当該報告後に変更があった場合も、同様とする。</w:t>
      </w:r>
    </w:p>
    <w:p>
      <w:pPr>
        <w:pStyle w:val="0"/>
        <w:spacing w:line="340" w:lineRule="exact"/>
        <w:ind w:left="400" w:hanging="400" w:hangingChars="194"/>
        <w:rPr>
          <w:rFonts w:hint="default" w:ascii="ＭＳ 明朝" w:hAnsi="ＭＳ 明朝" w:eastAsia="ＭＳ 明朝"/>
        </w:rPr>
      </w:pPr>
      <w:r>
        <w:rPr>
          <w:rFonts w:hint="eastAsia" w:ascii="ＭＳ 明朝" w:hAnsi="ＭＳ 明朝" w:eastAsia="ＭＳ 明朝"/>
        </w:rPr>
        <w:t>（１）情報セキュリティ対策の実施状況</w:t>
      </w:r>
    </w:p>
    <w:p>
      <w:pPr>
        <w:pStyle w:val="0"/>
        <w:spacing w:line="340" w:lineRule="exact"/>
        <w:ind w:left="400" w:hanging="400" w:hangingChars="194"/>
        <w:rPr>
          <w:rFonts w:hint="default" w:ascii="ＭＳ 明朝" w:hAnsi="ＭＳ 明朝" w:eastAsia="ＭＳ 明朝"/>
        </w:rPr>
      </w:pPr>
      <w:r>
        <w:rPr>
          <w:rFonts w:hint="eastAsia" w:ascii="ＭＳ 明朝" w:hAnsi="ＭＳ 明朝" w:eastAsia="ＭＳ 明朝"/>
        </w:rPr>
        <w:t>（２）個人情報の取扱いに係る責任者（個人番号（行政手続における特定の個人を識別するための番号の利用等に関する法律（平成２５年法律第２７号）第２条第５項に規定する個人番号をいう。）及び特定個人情報（同条第２条第８項に規定する特定個人情報をいう。）を取り扱う業務にあっては、責任者及び業務従事者）</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（３）個人情報を取り扱う場所</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（４）第７条第３項の研修の内容</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（５）前各号に掲げるもののほか、書面により別途発注者が指示した安全管理措置に関する事項</w:t>
      </w:r>
    </w:p>
    <w:p>
      <w:pPr>
        <w:pStyle w:val="0"/>
        <w:spacing w:line="340" w:lineRule="exact"/>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（収集の制限）</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第１０条　受注者は、業務を処理するために個人情報を収集するときは、契約の目的を達成するために必要な範囲内で、適法かつ公正な手段により行わなければならない。</w:t>
      </w:r>
    </w:p>
    <w:p>
      <w:pPr>
        <w:pStyle w:val="0"/>
        <w:spacing w:line="340" w:lineRule="exact"/>
        <w:rPr>
          <w:rFonts w:hint="eastAsia"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（事故発生時における報告等）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第１１条　受注者は、個人情報の漏えい等に係る事故が発生した場合、又は発生したおそれ</w:t>
      </w:r>
      <w:r>
        <w:rPr>
          <w:rFonts w:hint="default" w:ascii="ＭＳ 明朝" w:hAnsi="ＭＳ 明朝" w:eastAsia="ＭＳ 明朝"/>
        </w:rPr>
        <w:t>があると判断した</w:t>
      </w:r>
      <w:r>
        <w:rPr>
          <w:rFonts w:hint="eastAsia" w:ascii="ＭＳ 明朝" w:hAnsi="ＭＳ 明朝" w:eastAsia="ＭＳ 明朝"/>
        </w:rPr>
        <w:t>場合は、直ちにその状況を発注者に報告しなければならない。この場合において、受注者は、発注者の指示に従い、当該事故の対応及び２次被害の防止等の必要な措置を講じなければならない。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発注者は、個人情報の漏えい等の事故が発生した場合は、必要に応じて当該事故に関する情報を公表することができる。</w:t>
      </w:r>
    </w:p>
    <w:p>
      <w:pPr>
        <w:pStyle w:val="0"/>
        <w:spacing w:line="340" w:lineRule="exact"/>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bookmarkStart w:id="2" w:name="_Hlk129872760"/>
      <w:r>
        <w:rPr>
          <w:rFonts w:hint="eastAsia" w:ascii="ＭＳ 明朝" w:hAnsi="ＭＳ 明朝" w:eastAsia="ＭＳ 明朝"/>
        </w:rPr>
        <w:t>　（個人情報の消去等）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第１２条　受注者は、業務完了後直ちに、発注者から提供を受け、若しくは提供を受けたものを複写し、若しくは複製し、又は業務を処理するため受注者自ら収集し、若しくは作成した個人情報を、発注者の指示に従い消去し、及び個人情報が記録された資料等を発注者に返却し、又は引き渡さなければならない。ただし、発注者が別に指示したときは、当該指示した方法による。</w:t>
      </w:r>
    </w:p>
    <w:p>
      <w:pPr>
        <w:pStyle w:val="0"/>
        <w:spacing w:line="340" w:lineRule="exact"/>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rPr>
      </w:pPr>
      <w:bookmarkEnd w:id="2"/>
      <w:r>
        <w:rPr>
          <w:rFonts w:hint="eastAsia" w:ascii="ＭＳ 明朝" w:hAnsi="ＭＳ 明朝" w:eastAsia="ＭＳ 明朝"/>
        </w:rPr>
        <w:t>　（契約の解除及び損害賠償）</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第１３条　発注者は、受注者がこの個人情報取扱特記事項に違反していると認めたときは、この契約の解除及び損害賠償の請求をすることができる。</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２　業務に関し個人情報の漏えい等の事故が発生した場合であって、受注者の故意又は過失を問わず受注者が発注者に対し損害を発生させたときは、受注者は、発注者に対し、その損害を賠償しなければならない。</w:t>
      </w:r>
    </w:p>
    <w:p>
      <w:pPr>
        <w:pStyle w:val="0"/>
        <w:spacing w:line="340" w:lineRule="exact"/>
        <w:rPr>
          <w:rFonts w:hint="eastAsia" w:ascii="ＭＳ 明朝" w:hAnsi="ＭＳ 明朝" w:eastAsia="ＭＳ 明朝"/>
        </w:rPr>
      </w:pPr>
      <w:r>
        <w:rPr>
          <w:rFonts w:hint="eastAsia" w:ascii="ＭＳ 明朝" w:hAnsi="ＭＳ 明朝" w:eastAsia="ＭＳ 明朝"/>
        </w:rPr>
        <w:t>　</w:t>
      </w:r>
    </w:p>
    <w:p>
      <w:pPr>
        <w:pStyle w:val="0"/>
        <w:spacing w:line="340" w:lineRule="exact"/>
        <w:ind w:left="194"/>
        <w:rPr>
          <w:rFonts w:hint="default" w:ascii="ＭＳ 明朝" w:hAnsi="ＭＳ 明朝" w:eastAsia="ＭＳ 明朝"/>
        </w:rPr>
      </w:pPr>
      <w:r>
        <w:rPr>
          <w:rFonts w:hint="eastAsia" w:ascii="ＭＳ 明朝" w:hAnsi="ＭＳ 明朝" w:eastAsia="ＭＳ 明朝"/>
        </w:rPr>
        <w:t>（委託業務の検査等）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第１４条</w:t>
      </w:r>
      <w:r>
        <w:rPr>
          <w:rFonts w:hint="default" w:ascii="ＭＳ 明朝" w:hAnsi="ＭＳ 明朝" w:eastAsia="ＭＳ 明朝"/>
        </w:rPr>
        <w:t>　</w:t>
      </w:r>
      <w:r>
        <w:rPr>
          <w:rFonts w:hint="eastAsia" w:ascii="ＭＳ 明朝" w:hAnsi="ＭＳ 明朝" w:eastAsia="ＭＳ 明朝"/>
        </w:rPr>
        <w:t>発注</w:t>
      </w:r>
      <w:r>
        <w:rPr>
          <w:rFonts w:hint="default" w:ascii="ＭＳ 明朝" w:hAnsi="ＭＳ 明朝" w:eastAsia="ＭＳ 明朝"/>
        </w:rPr>
        <w:t>者は、必要と認めるときは、受注者</w:t>
      </w:r>
      <w:r>
        <w:rPr>
          <w:rFonts w:hint="eastAsia" w:ascii="ＭＳ 明朝" w:hAnsi="ＭＳ 明朝" w:eastAsia="ＭＳ 明朝"/>
        </w:rPr>
        <w:t>の個人情報</w:t>
      </w:r>
      <w:r>
        <w:rPr>
          <w:rFonts w:hint="default" w:ascii="ＭＳ 明朝" w:hAnsi="ＭＳ 明朝" w:eastAsia="ＭＳ 明朝"/>
        </w:rPr>
        <w:t>の</w:t>
      </w:r>
      <w:r>
        <w:rPr>
          <w:rFonts w:hint="eastAsia" w:ascii="ＭＳ 明朝" w:hAnsi="ＭＳ 明朝" w:eastAsia="ＭＳ 明朝"/>
        </w:rPr>
        <w:t>取扱いの</w:t>
      </w:r>
      <w:r>
        <w:rPr>
          <w:rFonts w:hint="default" w:ascii="ＭＳ 明朝" w:hAnsi="ＭＳ 明朝" w:eastAsia="ＭＳ 明朝"/>
        </w:rPr>
        <w:t>状況に</w:t>
      </w:r>
      <w:r>
        <w:rPr>
          <w:rFonts w:hint="eastAsia" w:ascii="ＭＳ 明朝" w:hAnsi="ＭＳ 明朝" w:eastAsia="ＭＳ 明朝"/>
        </w:rPr>
        <w:t>ついて</w:t>
      </w:r>
      <w:r>
        <w:rPr>
          <w:rFonts w:hint="default" w:ascii="ＭＳ 明朝" w:hAnsi="ＭＳ 明朝" w:eastAsia="ＭＳ 明朝"/>
        </w:rPr>
        <w:t>監査若しくは検査</w:t>
      </w:r>
      <w:r>
        <w:rPr>
          <w:rFonts w:hint="eastAsia" w:ascii="ＭＳ 明朝" w:hAnsi="ＭＳ 明朝" w:eastAsia="ＭＳ 明朝"/>
        </w:rPr>
        <w:t>（実地での検査を含む。以下同じ。）</w:t>
      </w:r>
      <w:r>
        <w:rPr>
          <w:rFonts w:hint="default" w:ascii="ＭＳ 明朝" w:hAnsi="ＭＳ 明朝" w:eastAsia="ＭＳ 明朝"/>
        </w:rPr>
        <w:t>をし、又は</w:t>
      </w:r>
      <w:r>
        <w:rPr>
          <w:rFonts w:hint="eastAsia" w:ascii="ＭＳ 明朝" w:hAnsi="ＭＳ 明朝" w:eastAsia="ＭＳ 明朝"/>
        </w:rPr>
        <w:t>受注者に対し、必要な</w:t>
      </w:r>
      <w:r>
        <w:rPr>
          <w:rFonts w:hint="default" w:ascii="ＭＳ 明朝" w:hAnsi="ＭＳ 明朝" w:eastAsia="ＭＳ 明朝"/>
        </w:rPr>
        <w:t>報告を求めることができる。</w:t>
      </w:r>
    </w:p>
    <w:p>
      <w:pPr>
        <w:pStyle w:val="0"/>
        <w:spacing w:line="340" w:lineRule="exact"/>
        <w:ind w:left="194" w:hanging="194" w:hangingChars="94"/>
        <w:rPr>
          <w:rFonts w:hint="eastAsia" w:ascii="ＭＳ 明朝" w:hAnsi="ＭＳ 明朝" w:eastAsia="ＭＳ 明朝"/>
        </w:rPr>
      </w:pPr>
    </w:p>
    <w:p>
      <w:pPr>
        <w:pStyle w:val="0"/>
        <w:spacing w:line="340" w:lineRule="exact"/>
        <w:ind w:firstLine="206" w:firstLineChars="100"/>
        <w:rPr>
          <w:rFonts w:hint="default" w:ascii="ＭＳ 明朝" w:hAnsi="ＭＳ 明朝" w:eastAsia="ＭＳ 明朝"/>
        </w:rPr>
      </w:pPr>
      <w:bookmarkStart w:id="3" w:name="_Hlk127967282"/>
      <w:r>
        <w:rPr>
          <w:rFonts w:hint="eastAsia" w:ascii="ＭＳ 明朝" w:hAnsi="ＭＳ 明朝" w:eastAsia="ＭＳ 明朝"/>
        </w:rPr>
        <w:t>（発注者の指示）</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第１５条</w:t>
      </w:r>
      <w:r>
        <w:rPr>
          <w:rFonts w:hint="default" w:ascii="ＭＳ 明朝" w:hAnsi="ＭＳ 明朝" w:eastAsia="ＭＳ 明朝"/>
        </w:rPr>
        <w:t>　</w:t>
      </w:r>
      <w:r>
        <w:rPr>
          <w:rFonts w:hint="eastAsia" w:ascii="ＭＳ 明朝" w:hAnsi="ＭＳ 明朝" w:eastAsia="ＭＳ 明朝"/>
        </w:rPr>
        <w:t>発注者は、第９条若しくは前条の報告を受け、又は前条の監査若しくは検査の結果、受注者による安全管理措置等が不十分であると判断した場合には、当該措置等の改善をするよう受注者に指示することができる。この場合において、受注者は、正当な理由がない限りその指示を拒んではならない。</w:t>
      </w:r>
    </w:p>
    <w:p>
      <w:pPr>
        <w:pStyle w:val="0"/>
        <w:spacing w:line="340" w:lineRule="exact"/>
        <w:rPr>
          <w:rFonts w:hint="default" w:ascii="ＭＳ 明朝" w:hAnsi="ＭＳ 明朝" w:eastAsia="ＭＳ 明朝"/>
        </w:rPr>
      </w:pPr>
      <w:bookmarkEnd w:id="3"/>
    </w:p>
    <w:p>
      <w:pPr>
        <w:pStyle w:val="0"/>
        <w:spacing w:line="340" w:lineRule="exact"/>
        <w:ind w:firstLine="206" w:firstLineChars="100"/>
        <w:rPr>
          <w:rFonts w:hint="default" w:ascii="ＭＳ 明朝" w:hAnsi="ＭＳ 明朝" w:eastAsia="ＭＳ 明朝"/>
        </w:rPr>
      </w:pPr>
      <w:r>
        <w:rPr>
          <w:rFonts w:hint="eastAsia" w:ascii="ＭＳ 明朝" w:hAnsi="ＭＳ 明朝" w:eastAsia="ＭＳ 明朝"/>
        </w:rPr>
        <w:t>（存続）</w:t>
      </w:r>
    </w:p>
    <w:p>
      <w:pPr>
        <w:pStyle w:val="0"/>
        <w:spacing w:line="340" w:lineRule="exact"/>
        <w:ind w:left="194" w:hanging="194" w:hangingChars="94"/>
        <w:jc w:val="left"/>
        <w:rPr>
          <w:rFonts w:hint="eastAsia" w:ascii="ＭＳ 明朝" w:hAnsi="ＭＳ 明朝" w:eastAsia="ＭＳ 明朝"/>
        </w:rPr>
      </w:pPr>
      <w:r>
        <w:rPr>
          <w:rFonts w:hint="eastAsia" w:ascii="ＭＳ 明朝" w:hAnsi="ＭＳ 明朝" w:eastAsia="ＭＳ 明朝"/>
        </w:rPr>
        <w:t>第１６条</w:t>
      </w:r>
      <w:r>
        <w:rPr>
          <w:rFonts w:hint="default" w:ascii="ＭＳ 明朝" w:hAnsi="ＭＳ 明朝" w:eastAsia="ＭＳ 明朝"/>
        </w:rPr>
        <w:t>　</w:t>
      </w:r>
      <w:r>
        <w:rPr>
          <w:rFonts w:hint="eastAsia" w:ascii="ＭＳ 明朝" w:hAnsi="ＭＳ 明朝" w:eastAsia="ＭＳ 明朝"/>
        </w:rPr>
        <w:t>この</w:t>
      </w:r>
      <w:r>
        <w:rPr>
          <w:rFonts w:hint="default" w:ascii="ＭＳ 明朝" w:hAnsi="ＭＳ 明朝" w:eastAsia="ＭＳ 明朝"/>
        </w:rPr>
        <w:t>契約が効力を失った</w:t>
      </w:r>
      <w:r>
        <w:rPr>
          <w:rFonts w:hint="eastAsia" w:ascii="ＭＳ 明朝" w:hAnsi="ＭＳ 明朝" w:eastAsia="ＭＳ 明朝"/>
        </w:rPr>
        <w:t>場合であって</w:t>
      </w:r>
      <w:r>
        <w:rPr>
          <w:rFonts w:hint="default" w:ascii="ＭＳ 明朝" w:hAnsi="ＭＳ 明朝" w:eastAsia="ＭＳ 明朝"/>
        </w:rPr>
        <w:t>も、</w:t>
      </w:r>
      <w:r>
        <w:rPr>
          <w:rFonts w:hint="eastAsia" w:ascii="ＭＳ 明朝" w:hAnsi="ＭＳ 明朝" w:eastAsia="ＭＳ 明朝"/>
        </w:rPr>
        <w:t>受注者が業務に関して知り得た個人情報を保有している限り、この個人情報取扱特記事項の定め</w:t>
      </w:r>
      <w:r>
        <w:rPr>
          <w:rFonts w:hint="default" w:ascii="ＭＳ 明朝" w:hAnsi="ＭＳ 明朝" w:eastAsia="ＭＳ 明朝"/>
        </w:rPr>
        <w:t>は</w:t>
      </w:r>
      <w:r>
        <w:rPr>
          <w:rFonts w:hint="eastAsia" w:ascii="ＭＳ 明朝" w:hAnsi="ＭＳ 明朝" w:eastAsia="ＭＳ 明朝"/>
        </w:rPr>
        <w:t>、</w:t>
      </w:r>
      <w:r>
        <w:rPr>
          <w:rFonts w:hint="default" w:ascii="ＭＳ 明朝" w:hAnsi="ＭＳ 明朝" w:eastAsia="ＭＳ 明朝"/>
        </w:rPr>
        <w:t>引き続き効力を有するものとする。</w:t>
      </w:r>
      <w:bookmarkEnd w:id="1"/>
    </w:p>
    <w:sectPr>
      <w:pgSz w:w="11905" w:h="16838"/>
      <w:pgMar w:top="964" w:right="1446" w:bottom="1191" w:left="1457" w:header="454" w:footer="635" w:gutter="0"/>
      <w:cols w:space="720"/>
      <w:textDirection w:val="lrTb"/>
      <w:docGrid w:linePitch="25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明朝体">
    <w:panose1 w:val="00000000000000000000"/>
    <w:charset w:val="80"/>
    <w:family w:val="roman"/>
    <w:pitch w:val="fixed"/>
    <w:sig w:usb0="00000000" w:usb1="00000000" w:usb2="00000000" w:usb3="00000000" w:csb0="0002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14"/>
      <w:rPr>
        <w:rStyle w:val="16"/>
        <w:rFonts w:hint="eastAsia"/>
      </w:rPr>
    </w:pPr>
    <w:r>
      <w:rPr>
        <w:rStyle w:val="16"/>
        <w:rFonts w:hint="eastAsia"/>
      </w:rPr>
      <w:t>－</w:t>
    </w:r>
    <w:r>
      <w:rPr>
        <w:rFonts w:hint="eastAsia"/>
      </w:rPr>
      <w:fldChar w:fldCharType="begin"/>
    </w:r>
    <w:r>
      <w:rPr>
        <w:rFonts w:hint="eastAsia"/>
      </w:rPr>
      <w:instrText xml:space="preserve">PAGE  \* MERGEFORMAT </w:instrText>
    </w:r>
    <w:r>
      <w:rPr>
        <w:rFonts w:hint="eastAsia"/>
      </w:rPr>
      <w:fldChar w:fldCharType="separate"/>
    </w:r>
    <w:r>
      <w:rPr>
        <w:rStyle w:val="16"/>
        <w:rFonts w:hint="default"/>
      </w:rPr>
      <w:t>22</w:t>
    </w:r>
    <w:r>
      <w:rPr>
        <w:rFonts w:hint="eastAsia"/>
      </w:rPr>
      <w:fldChar w:fldCharType="end"/>
    </w:r>
    <w:r>
      <w:rPr>
        <w:rStyle w:val="16"/>
        <w:rFonts w:hint="eastAsia"/>
      </w:rPr>
      <w:t>－</w:t>
    </w:r>
  </w:p>
  <w:p>
    <w:pPr>
      <w:pStyle w:val="15"/>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14"/>
      <w:rPr>
        <w:rStyle w:val="16"/>
        <w:rFonts w:hint="eastAsia"/>
      </w:rPr>
    </w:pPr>
    <w:r>
      <w:rPr>
        <w:rStyle w:val="16"/>
        <w:rFonts w:hint="eastAsia"/>
      </w:rPr>
      <w:t>－</w:t>
    </w:r>
    <w:r>
      <w:rPr>
        <w:rFonts w:hint="eastAsia"/>
      </w:rPr>
      <w:fldChar w:fldCharType="begin"/>
    </w:r>
    <w:r>
      <w:rPr>
        <w:rFonts w:hint="eastAsia"/>
      </w:rPr>
      <w:instrText xml:space="preserve">PAGE  \* MERGEFORMAT </w:instrText>
    </w:r>
    <w:r>
      <w:rPr>
        <w:rFonts w:hint="eastAsia"/>
      </w:rPr>
      <w:fldChar w:fldCharType="separate"/>
    </w:r>
    <w:r>
      <w:rPr>
        <w:rStyle w:val="16"/>
        <w:rFonts w:hint="default"/>
      </w:rPr>
      <w:t>24</w:t>
    </w:r>
    <w:r>
      <w:rPr>
        <w:rFonts w:hint="eastAsia"/>
      </w:rPr>
      <w:fldChar w:fldCharType="end"/>
    </w:r>
    <w:r>
      <w:rPr>
        <w:rStyle w:val="16"/>
        <w:rFonts w:hint="eastAsia"/>
      </w:rPr>
      <w:t>－</w:t>
    </w:r>
  </w:p>
  <w:p>
    <w:pPr>
      <w:pStyle w:val="15"/>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tabs>
        <w:tab w:val="clear" w:pos="4252"/>
        <w:tab w:val="clear" w:pos="8504"/>
        <w:tab w:val="center" w:leader="none" w:pos="4501"/>
        <w:tab w:val="right" w:leader="none" w:pos="9002"/>
      </w:tabs>
      <w:rPr>
        <w:rFonts w:hint="eastAsia"/>
      </w:rPr>
    </w:pPr>
    <w:r>
      <w:rPr>
        <w:rFonts w:hint="default"/>
      </w:rPr>
      <w:tab/>
    </w:r>
    <w:r>
      <w:rPr>
        <w:rFonts w:hint="default"/>
      </w:rPr>
      <w:tab/>
    </w:r>
    <w:r>
      <w:rPr>
        <w:rFonts w:hint="eastAsia"/>
      </w:rPr>
      <w:t>2023</w:t>
    </w:r>
    <w:r>
      <w:rPr>
        <w:rFonts w:hint="default"/>
      </w:rPr>
      <w:t>-04</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tabs>
        <w:tab w:val="clear" w:pos="4252"/>
        <w:tab w:val="clear" w:pos="8504"/>
        <w:tab w:val="center" w:leader="none" w:pos="4501"/>
        <w:tab w:val="right" w:leader="none" w:pos="9002"/>
      </w:tabs>
      <w:jc w:val="center"/>
      <w:rPr>
        <w:rFonts w:hint="default" w:ascii="ＭＳ 明朝" w:hAnsi="ＭＳ 明朝" w:eastAsia="ＭＳ 明朝"/>
      </w:rPr>
    </w:pPr>
    <w:r>
      <w:rPr>
        <w:rFonts w:hint="default"/>
      </w:rPr>
      <w:tab/>
    </w:r>
    <w:r>
      <w:rPr>
        <w:rFonts w:hint="default"/>
      </w:rPr>
      <w:tab/>
    </w:r>
    <w:r>
      <w:rPr>
        <w:rFonts w:hint="eastAsia" w:ascii="ＭＳ 明朝" w:hAnsi="ＭＳ 明朝" w:eastAsia="ＭＳ 明朝"/>
      </w:rPr>
      <w:t>産廃処分総価</w:t>
    </w:r>
    <w:r>
      <w:rPr>
        <w:rFonts w:hint="eastAsia" w:ascii="ＭＳ 明朝" w:hAnsi="ＭＳ 明朝" w:eastAsia="ＭＳ 明朝"/>
      </w:rPr>
      <w:t>500</w:t>
    </w:r>
    <w:r>
      <w:rPr>
        <w:rFonts w:hint="eastAsia" w:ascii="ＭＳ 明朝" w:hAnsi="ＭＳ 明朝" w:eastAsia="ＭＳ 明朝"/>
      </w:rPr>
      <w:t>未満</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cumentProtection w:edit="readOnly" w:enforcement="0"/>
  <w:defaultTabStop w:val="720"/>
  <w:hyphenationZone w:val="0"/>
  <w:doNotHyphenateCaps/>
  <w:defaultTableStyle w:val="30"/>
  <w:displayHorizontalDrawingGridEvery w:val="0"/>
  <w:displayVerticalDrawingGridEvery w:val="2"/>
  <w:doNotShadeFormData/>
  <w:noLineBreaksAfter w:lang="ja-JP" w:val=""/>
  <w:noLineBreaksBefore w:lang="ja-JP" w:val="!%),.:;?]}°’”‰′″℃、。々〉》」』】〕゛゜ゝゞ・ヽヾ！％），．：；？］｝｡｣､･ﾞﾟ￠"/>
  <w:hdrShapeDefaults>
    <o:shapelayout v:ext="edit"/>
  </w:hdrShapeDefaults>
  <w:endnotePr>
    <w:pos w:val="sectEnd"/>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明朝体" w:hAnsi="明朝体" w:eastAsia="明朝体"/>
      </w:rPr>
    </w:rPrDefault>
  </w:docDefaults>
  <w:style w:type="paragraph" w:styleId="0" w:default="1">
    <w:name w:val="Normal"/>
    <w:next w:val="0"/>
    <w:link w:val="0"/>
    <w:uiPriority w:val="0"/>
    <w:qFormat/>
    <w:pPr>
      <w:widowControl w:val="0"/>
      <w:autoSpaceDE w:val="0"/>
      <w:autoSpaceDN w:val="0"/>
      <w:spacing w:line="358" w:lineRule="atLeast"/>
      <w:jc w:val="both"/>
    </w:pPr>
    <w:rPr>
      <w:spacing w:val="8"/>
      <w:kern w:val="2"/>
      <w:sz w:val="19"/>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22"/>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header"/>
    <w:basedOn w:val="0"/>
    <w:next w:val="17"/>
    <w:link w:val="23"/>
    <w:uiPriority w:val="0"/>
    <w:pPr>
      <w:tabs>
        <w:tab w:val="center" w:leader="none" w:pos="4252"/>
        <w:tab w:val="right" w:leader="none" w:pos="8504"/>
      </w:tabs>
      <w:snapToGrid w:val="0"/>
    </w:pPr>
  </w:style>
  <w:style w:type="paragraph" w:styleId="18">
    <w:name w:val="Balloon Text"/>
    <w:basedOn w:val="0"/>
    <w:next w:val="18"/>
    <w:link w:val="19"/>
    <w:uiPriority w:val="0"/>
    <w:semiHidden/>
    <w:pPr>
      <w:spacing w:line="240" w:lineRule="auto"/>
    </w:pPr>
    <w:rPr>
      <w:rFonts w:ascii="Arial" w:hAnsi="Arial" w:eastAsia="ＭＳ ゴシック"/>
      <w:sz w:val="18"/>
    </w:rPr>
  </w:style>
  <w:style w:type="character" w:styleId="19" w:customStyle="1">
    <w:name w:val="吹き出し (文字)"/>
    <w:next w:val="19"/>
    <w:link w:val="18"/>
    <w:uiPriority w:val="0"/>
    <w:rPr>
      <w:rFonts w:ascii="Arial" w:hAnsi="Arial" w:eastAsia="ＭＳ ゴシック"/>
      <w:spacing w:val="8"/>
      <w:kern w:val="2"/>
      <w:sz w:val="18"/>
    </w:rPr>
  </w:style>
  <w:style w:type="paragraph" w:styleId="20">
    <w:name w:val="Body Text Indent"/>
    <w:basedOn w:val="0"/>
    <w:next w:val="20"/>
    <w:link w:val="21"/>
    <w:uiPriority w:val="0"/>
    <w:pPr>
      <w:wordWrap w:val="0"/>
      <w:spacing w:line="360" w:lineRule="exact"/>
      <w:ind w:left="416" w:hanging="416" w:hangingChars="200"/>
    </w:pPr>
    <w:rPr>
      <w:spacing w:val="9"/>
    </w:rPr>
  </w:style>
  <w:style w:type="character" w:styleId="21" w:customStyle="1">
    <w:name w:val="本文インデント (文字)"/>
    <w:next w:val="21"/>
    <w:link w:val="20"/>
    <w:uiPriority w:val="0"/>
    <w:rPr>
      <w:spacing w:val="9"/>
      <w:kern w:val="2"/>
      <w:sz w:val="19"/>
    </w:rPr>
  </w:style>
  <w:style w:type="character" w:styleId="22" w:customStyle="1">
    <w:name w:val="フッター (文字)"/>
    <w:next w:val="22"/>
    <w:link w:val="15"/>
    <w:uiPriority w:val="0"/>
    <w:rPr>
      <w:spacing w:val="8"/>
      <w:kern w:val="2"/>
      <w:sz w:val="19"/>
    </w:rPr>
  </w:style>
  <w:style w:type="character" w:styleId="23" w:customStyle="1">
    <w:name w:val="ヘッダー (文字)"/>
    <w:next w:val="23"/>
    <w:link w:val="17"/>
    <w:uiPriority w:val="0"/>
    <w:rPr>
      <w:spacing w:val="8"/>
      <w:kern w:val="2"/>
      <w:sz w:val="19"/>
    </w:rPr>
  </w:style>
  <w:style w:type="paragraph" w:styleId="24">
    <w:name w:val="List Paragraph"/>
    <w:basedOn w:val="0"/>
    <w:next w:val="24"/>
    <w:link w:val="0"/>
    <w:uiPriority w:val="0"/>
    <w:qFormat/>
    <w:pPr>
      <w:autoSpaceDE w:val="1"/>
      <w:autoSpaceDN w:val="1"/>
      <w:spacing w:line="240" w:lineRule="auto"/>
      <w:ind w:left="840" w:leftChars="400"/>
    </w:pPr>
    <w:rPr>
      <w:rFonts w:ascii="Century" w:hAnsi="Century" w:eastAsia="ＭＳ 明朝"/>
      <w:spacing w:val="0"/>
      <w:sz w:val="21"/>
    </w:rPr>
  </w:style>
  <w:style w:type="paragraph" w:styleId="25">
    <w:name w:val="Revision"/>
    <w:next w:val="25"/>
    <w:link w:val="0"/>
    <w:uiPriority w:val="0"/>
    <w:rPr>
      <w:spacing w:val="8"/>
      <w:kern w:val="2"/>
      <w:sz w:val="19"/>
    </w:rPr>
  </w:style>
  <w:style w:type="character" w:styleId="26">
    <w:name w:val="footnote reference"/>
    <w:next w:val="26"/>
    <w:link w:val="0"/>
    <w:uiPriority w:val="0"/>
    <w:semiHidden/>
    <w:rPr>
      <w:vertAlign w:val="superscript"/>
    </w:rPr>
  </w:style>
  <w:style w:type="character" w:styleId="27">
    <w:name w:val="endnote reference"/>
    <w:next w:val="27"/>
    <w:link w:val="0"/>
    <w:uiPriority w:val="0"/>
    <w:semiHidden/>
    <w:rPr>
      <w:vertAlign w:val="superscript"/>
    </w:rPr>
  </w:style>
  <w:style w:type="character" w:styleId="28">
    <w:name w:val="Placeholder Text"/>
    <w:basedOn w:val="10"/>
    <w:next w:val="28"/>
    <w:link w:val="0"/>
    <w:uiPriority w:val="0"/>
    <w:rPr>
      <w:color w:val="808080"/>
    </w:rPr>
  </w:style>
  <w:style w:type="table" w:styleId="29">
    <w:name w:val="Table Grid"/>
    <w:basedOn w:val="11"/>
    <w:next w:val="29"/>
    <w:link w:val="0"/>
    <w:uiPriority w:val="0"/>
    <w:rPr>
      <w:rFonts w:ascii="Century" w:hAnsi="Century" w:eastAsia="ＭＳ 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シンプル 1）"/>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image" Target="media/image1.emf" /><Relationship Id="rId10" Type="http://schemas.microsoft.com/office/2011/relationships/commentsExtended" Target="commentsExtended.xml" /><Relationship Id="rId11" Type="http://schemas.openxmlformats.org/officeDocument/2006/relationships/glossaryDocument" Target="glossary/document.xml" /></Relationships>
</file>

<file path=word/glossary/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styles" Target="styles.xml" /></Relationships>
</file>

<file path=word/glossary/document.xml><?xml version="1.0" encoding="utf-8"?>
<w:glossary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Parts>
    <w:docPart>
      <w:docPartPr>
        <w:name w:val="DefaultPlaceholder_1082065159"/>
        <w:category>
          <w:name w:val="全般"/>
          <w:gallery w:val="placeholder"/>
        </w:category>
        <w:types>
          <w:type w:val="bbPlcHdr"/>
        </w:types>
        <w:behaviors>
          <w:behavior w:val="content"/>
        </w:behaviors>
        <w:guid w:val="{434D3844-4ACF-4B0D-8E34-FAB2F805DB1B}"/>
      </w:docPartPr>
      <w:docPartBody>
        <w:p>
          <w:pPr>
            <w:pStyle w:val="0"/>
            <w:rPr>
              <w:rStyle w:val="28"/>
              <w:rFonts w:hint="eastAsia"/>
            </w:rPr>
          </w:pPr>
          <w:r>
            <w:rPr>
              <w:rStyle w:val="28"/>
              <w:rFonts w:hint="eastAsia"/>
            </w:rPr>
            <w:t>アイテムを選択してください。</w:t>
          </w:r>
        </w:p>
      </w:docPartBody>
    </w:docPart>
    <w:docPart>
      <w:docPartPr>
        <w:name w:val="5EFE81DD536B41B29A64876AEFA63A93"/>
        <w:category>
          <w:name w:val="全般"/>
          <w:gallery w:val="placeholder"/>
        </w:category>
        <w:types>
          <w:type w:val="bbPlcHdr"/>
        </w:types>
        <w:behaviors>
          <w:behavior w:val="content"/>
        </w:behaviors>
        <w:guid w:val="{34150504-EAEA-434D-9393-71BE59B8C3E3}"/>
      </w:docPartPr>
      <w:docPartBody>
        <w:p>
          <w:pPr>
            <w:pStyle w:val="0"/>
            <w:rPr>
              <w:rStyle w:val="28"/>
              <w:rFonts w:hint="eastAsia"/>
            </w:rPr>
          </w:pPr>
          <w:r>
            <w:rPr>
              <w:rStyle w:val="28"/>
              <w:rFonts w:hint="eastAsia"/>
            </w:rPr>
            <w:t>アイテムを選択してください。</w:t>
          </w:r>
        </w:p>
      </w:docPartBody>
    </w:docPart>
  </w:docParts>
</w:glossaryDocument>
</file>

<file path=word/glossary/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明朝体">
    <w:panose1 w:val="00000000000000000000"/>
    <w:charset w:val="80"/>
    <w:family w:val="roman"/>
    <w:pitch w:val="fixed"/>
    <w:sig w:usb0="00000000" w:usb1="00000000" w:usb2="00000000" w:usb3="00000000" w:csb0="0002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glossary/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cumentProtection w:edit="readOnly" w:enforcement="0"/>
  <w:defaultTabStop w:val="720"/>
  <w:hyphenationZone w:val="0"/>
  <w:doNotHyphenateCaps/>
  <w:defaultTableStyle w:val="30"/>
  <w:displayHorizontalDrawingGridEvery w:val="0"/>
  <w:displayVerticalDrawingGridEvery w:val="2"/>
  <w:doNotShadeFormData/>
  <w:noLineBreaksAfter w:lang="ja-JP" w:val=""/>
  <w:noLineBreaksBefore w:lang="ja-JP" w:val="!%),.:;?]}°’”‰′″℃、。々〉》」』】〕゛゜ゝゞ・ヽヾ！％），．：；？］｝｡｣､･ﾞﾟ￠"/>
  <w:hdrShapeDefaults>
    <o:shapelayout v:ext="edit"/>
  </w:hdrShapeDefaults>
  <w:endnotePr>
    <w:pos w:val="sectEnd"/>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glossary/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明朝体" w:hAnsi="明朝体" w:eastAsia="明朝体"/>
      </w:rPr>
    </w:rPrDefault>
  </w:docDefaults>
  <w:style w:type="paragraph" w:styleId="0" w:default="1">
    <w:name w:val="Normal"/>
    <w:next w:val="0"/>
    <w:link w:val="0"/>
    <w:uiPriority w:val="0"/>
    <w:qFormat/>
    <w:pPr>
      <w:widowControl w:val="0"/>
      <w:autoSpaceDE w:val="0"/>
      <w:autoSpaceDN w:val="0"/>
      <w:spacing w:line="358" w:lineRule="atLeast"/>
      <w:jc w:val="both"/>
    </w:pPr>
    <w:rPr>
      <w:spacing w:val="8"/>
      <w:kern w:val="2"/>
      <w:sz w:val="19"/>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22"/>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header"/>
    <w:basedOn w:val="0"/>
    <w:next w:val="17"/>
    <w:link w:val="23"/>
    <w:uiPriority w:val="0"/>
    <w:pPr>
      <w:tabs>
        <w:tab w:val="center" w:leader="none" w:pos="4252"/>
        <w:tab w:val="right" w:leader="none" w:pos="8504"/>
      </w:tabs>
      <w:snapToGrid w:val="0"/>
    </w:pPr>
  </w:style>
  <w:style w:type="paragraph" w:styleId="18">
    <w:name w:val="Balloon Text"/>
    <w:basedOn w:val="0"/>
    <w:next w:val="18"/>
    <w:link w:val="19"/>
    <w:uiPriority w:val="0"/>
    <w:semiHidden/>
    <w:pPr>
      <w:spacing w:line="240" w:lineRule="auto"/>
    </w:pPr>
    <w:rPr>
      <w:rFonts w:ascii="Arial" w:hAnsi="Arial" w:eastAsia="ＭＳ ゴシック"/>
      <w:sz w:val="18"/>
    </w:rPr>
  </w:style>
  <w:style w:type="character" w:styleId="19" w:customStyle="1">
    <w:name w:val="吹き出し (文字)"/>
    <w:next w:val="19"/>
    <w:link w:val="18"/>
    <w:uiPriority w:val="0"/>
    <w:rPr>
      <w:rFonts w:ascii="Arial" w:hAnsi="Arial" w:eastAsia="ＭＳ ゴシック"/>
      <w:spacing w:val="8"/>
      <w:kern w:val="2"/>
      <w:sz w:val="18"/>
    </w:rPr>
  </w:style>
  <w:style w:type="paragraph" w:styleId="20">
    <w:name w:val="Body Text Indent"/>
    <w:basedOn w:val="0"/>
    <w:next w:val="20"/>
    <w:link w:val="21"/>
    <w:uiPriority w:val="0"/>
    <w:pPr>
      <w:wordWrap w:val="0"/>
      <w:spacing w:line="360" w:lineRule="exact"/>
      <w:ind w:left="416" w:hanging="416" w:hangingChars="200"/>
    </w:pPr>
    <w:rPr>
      <w:spacing w:val="9"/>
    </w:rPr>
  </w:style>
  <w:style w:type="character" w:styleId="21" w:customStyle="1">
    <w:name w:val="本文インデント (文字)"/>
    <w:next w:val="21"/>
    <w:link w:val="20"/>
    <w:uiPriority w:val="0"/>
    <w:rPr>
      <w:spacing w:val="9"/>
      <w:kern w:val="2"/>
      <w:sz w:val="19"/>
    </w:rPr>
  </w:style>
  <w:style w:type="character" w:styleId="22" w:customStyle="1">
    <w:name w:val="フッター (文字)"/>
    <w:next w:val="22"/>
    <w:link w:val="15"/>
    <w:uiPriority w:val="0"/>
    <w:rPr>
      <w:spacing w:val="8"/>
      <w:kern w:val="2"/>
      <w:sz w:val="19"/>
    </w:rPr>
  </w:style>
  <w:style w:type="character" w:styleId="23" w:customStyle="1">
    <w:name w:val="ヘッダー (文字)"/>
    <w:next w:val="23"/>
    <w:link w:val="17"/>
    <w:uiPriority w:val="0"/>
    <w:rPr>
      <w:spacing w:val="8"/>
      <w:kern w:val="2"/>
      <w:sz w:val="19"/>
    </w:rPr>
  </w:style>
  <w:style w:type="paragraph" w:styleId="24">
    <w:name w:val="List Paragraph"/>
    <w:basedOn w:val="0"/>
    <w:next w:val="24"/>
    <w:link w:val="0"/>
    <w:uiPriority w:val="0"/>
    <w:qFormat/>
    <w:pPr>
      <w:autoSpaceDE w:val="1"/>
      <w:autoSpaceDN w:val="1"/>
      <w:spacing w:line="240" w:lineRule="auto"/>
      <w:ind w:left="840" w:leftChars="400"/>
    </w:pPr>
    <w:rPr>
      <w:rFonts w:ascii="Century" w:hAnsi="Century" w:eastAsia="ＭＳ 明朝"/>
      <w:spacing w:val="0"/>
      <w:sz w:val="21"/>
    </w:rPr>
  </w:style>
  <w:style w:type="paragraph" w:styleId="25">
    <w:name w:val="Revision"/>
    <w:next w:val="25"/>
    <w:link w:val="0"/>
    <w:uiPriority w:val="0"/>
    <w:rPr>
      <w:spacing w:val="8"/>
      <w:kern w:val="2"/>
      <w:sz w:val="19"/>
    </w:rPr>
  </w:style>
  <w:style w:type="character" w:styleId="26">
    <w:name w:val="footnote reference"/>
    <w:next w:val="26"/>
    <w:link w:val="0"/>
    <w:uiPriority w:val="0"/>
    <w:semiHidden/>
    <w:rPr>
      <w:vertAlign w:val="superscript"/>
    </w:rPr>
  </w:style>
  <w:style w:type="character" w:styleId="27">
    <w:name w:val="endnote reference"/>
    <w:next w:val="27"/>
    <w:link w:val="0"/>
    <w:uiPriority w:val="0"/>
    <w:semiHidden/>
    <w:rPr>
      <w:vertAlign w:val="superscript"/>
    </w:rPr>
  </w:style>
  <w:style w:type="character" w:styleId="28">
    <w:name w:val="Placeholder Text"/>
    <w:basedOn w:val="10"/>
    <w:next w:val="28"/>
    <w:link w:val="0"/>
    <w:uiPriority w:val="0"/>
    <w:rPr>
      <w:color w:val="808080"/>
    </w:rPr>
  </w:style>
  <w:style w:type="table" w:styleId="29">
    <w:name w:val="Table Grid"/>
    <w:basedOn w:val="11"/>
    <w:next w:val="29"/>
    <w:link w:val="0"/>
    <w:uiPriority w:val="0"/>
    <w:rPr>
      <w:rFonts w:ascii="Century" w:hAnsi="Century" w:eastAsia="ＭＳ 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シンプル 1）"/>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829</TotalTime>
  <Pages>27</Pages>
  <Words>34</Words>
  <Characters>28725</Characters>
  <Application>JUST Note</Application>
  <Lines>1071</Lines>
  <Paragraphs>445</Paragraphs>
  <CharactersWithSpaces>29484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（総則）</dc:title>
  <dc:creator>管財課</dc:creator>
  <cp:lastModifiedBy>Administrator</cp:lastModifiedBy>
  <cp:lastPrinted>2024-10-15T00:00:58Z</cp:lastPrinted>
  <dcterms:created xsi:type="dcterms:W3CDTF">2023-03-28T00:43:00Z</dcterms:created>
  <dcterms:modified xsi:type="dcterms:W3CDTF">2024-11-15T02:27:24Z</dcterms:modified>
  <cp:revision>11</cp:revision>
</cp:coreProperties>
</file>