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（様式第６号）</w:t>
      </w:r>
    </w:p>
    <w:p>
      <w:pPr>
        <w:pStyle w:val="0"/>
        <w:jc w:val="left"/>
        <w:rPr>
          <w:rFonts w:hint="default"/>
          <w:sz w:val="22"/>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技術提案書</w:t>
      </w:r>
    </w:p>
    <w:p>
      <w:pPr>
        <w:pStyle w:val="0"/>
        <w:jc w:val="center"/>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土浦全体を颯爽と自転車で食べ巡る観光コンテンツを造成するための業務内容について、次の事項が分かるように具体的に記入してください。</w:t>
      </w:r>
    </w:p>
    <w:p>
      <w:pPr>
        <w:pStyle w:val="0"/>
        <w:rPr>
          <w:rFonts w:hint="default" w:ascii="ＭＳ Ｐ明朝" w:hAnsi="ＭＳ Ｐ明朝" w:eastAsia="ＭＳ Ｐ明朝"/>
          <w:sz w:val="24"/>
        </w:rPr>
      </w:pPr>
    </w:p>
    <w:tbl>
      <w:tblPr>
        <w:tblStyle w:val="29"/>
        <w:tblW w:w="9715" w:type="dxa"/>
        <w:tblInd w:w="0" w:type="dxa"/>
        <w:tblLayout w:type="fixed"/>
        <w:tblLook w:firstRow="1" w:lastRow="0" w:firstColumn="1" w:lastColumn="0" w:noHBand="0" w:noVBand="1" w:val="04A0"/>
      </w:tblPr>
      <w:tblGrid>
        <w:gridCol w:w="9715"/>
      </w:tblGrid>
      <w:tr>
        <w:trPr/>
        <w:tc>
          <w:tcPr>
            <w:tcW w:w="9715"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１．企画の内容</w:t>
            </w:r>
          </w:p>
          <w:p>
            <w:pPr>
              <w:pStyle w:val="0"/>
              <w:rPr>
                <w:rFonts w:hint="default" w:ascii="ＭＳ Ｐ明朝" w:hAnsi="ＭＳ Ｐ明朝" w:eastAsia="ＭＳ Ｐ明朝"/>
                <w:sz w:val="24"/>
              </w:rPr>
            </w:pPr>
            <w:r>
              <w:rPr>
                <w:rFonts w:hint="eastAsia" w:ascii="ＭＳ Ｐ明朝" w:hAnsi="ＭＳ Ｐ明朝" w:eastAsia="ＭＳ Ｐ明朝"/>
                <w:sz w:val="24"/>
              </w:rPr>
              <w:t>２．モニターツアーの実施内容</w:t>
            </w:r>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sz w:val="24"/>
              </w:rPr>
              <w:t>３</w:t>
            </w:r>
            <w:r>
              <w:rPr>
                <w:rFonts w:hint="eastAsia" w:ascii="ＭＳ Ｐ明朝" w:hAnsi="ＭＳ Ｐ明朝" w:eastAsia="ＭＳ Ｐ明朝"/>
                <w:color w:val="000000" w:themeColor="text1"/>
                <w:sz w:val="24"/>
              </w:rPr>
              <w:t>．ポップアップイベントの実施内容</w:t>
            </w:r>
            <w:bookmarkStart w:id="0" w:name="_GoBack"/>
            <w:bookmarkEnd w:id="0"/>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４．販路基盤の整備</w:t>
            </w:r>
          </w:p>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５．プロモーションの手法</w:t>
            </w:r>
          </w:p>
          <w:p>
            <w:pPr>
              <w:pStyle w:val="0"/>
              <w:rPr>
                <w:rFonts w:hint="default" w:ascii="ＭＳ Ｐ明朝" w:hAnsi="ＭＳ Ｐ明朝" w:eastAsia="ＭＳ Ｐ明朝"/>
                <w:sz w:val="24"/>
              </w:rPr>
            </w:pPr>
            <w:r>
              <w:rPr>
                <w:rFonts w:hint="eastAsia" w:ascii="ＭＳ Ｐ明朝" w:hAnsi="ＭＳ Ｐ明朝" w:eastAsia="ＭＳ Ｐ明朝"/>
                <w:color w:val="000000" w:themeColor="text1"/>
                <w:sz w:val="24"/>
              </w:rPr>
              <w:t>６．実施スケジュール</w:t>
            </w:r>
          </w:p>
        </w:tc>
      </w:tr>
      <w:tr>
        <w:trPr>
          <w:trHeight w:val="7880" w:hRule="atLeast"/>
        </w:trPr>
        <w:tc>
          <w:tcPr>
            <w:tcW w:w="9715" w:type="dxa"/>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（※別紙により技術提案書を作成する場合は「別紙のとおり」と記入し、本紙に添えて提出してください。）</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194</Characters>
  <Application>JUST Note</Application>
  <Lines>35</Lines>
  <Paragraphs>10</Paragraphs>
  <CharactersWithSpaces>194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2023-06-07T03:25:00Z</cp:lastPrinted>
  <dcterms:created xsi:type="dcterms:W3CDTF">2019-03-11T04:12:00Z</dcterms:created>
  <dcterms:modified xsi:type="dcterms:W3CDTF">2024-06-19T06:56:38Z</dcterms:modified>
  <cp:revision>10</cp:revision>
</cp:coreProperties>
</file>