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40" w:lineRule="exact"/>
        <w:ind w:left="194" w:hanging="194" w:hangingChars="94"/>
        <w:jc w:val="center"/>
        <w:rPr>
          <w:rFonts w:hint="eastAsia" w:ascii="ＭＳ ゴシック" w:hAnsi="ＭＳ ゴシック" w:eastAsia="ＭＳ ゴシック"/>
          <w:b w:val="0"/>
          <w:sz w:val="28"/>
        </w:rPr>
      </w:pPr>
      <w:r>
        <w:rPr>
          <w:rFonts w:hint="eastAsia"/>
        </w:rPr>
        <w:drawing>
          <wp:anchor distT="0" distB="0" distL="203200" distR="203200" simplePos="0" relativeHeight="2" behindDoc="0" locked="0" layoutInCell="1" hidden="0" allowOverlap="1">
            <wp:simplePos x="0" y="0"/>
            <wp:positionH relativeFrom="column">
              <wp:posOffset>4956810</wp:posOffset>
            </wp:positionH>
            <wp:positionV relativeFrom="paragraph">
              <wp:posOffset>45085</wp:posOffset>
            </wp:positionV>
            <wp:extent cx="733425" cy="704850"/>
            <wp:effectExtent l="0" t="0" r="0" b="0"/>
            <wp:wrapNone/>
            <wp:docPr id="1026" name="オブジェクト 0"/>
            <a:graphic xmlns:a="http://schemas.openxmlformats.org/drawingml/2006/main">
              <a:graphicData uri="http://schemas.openxmlformats.org/drawingml/2006/picture">
                <pic:pic xmlns:pic="http://schemas.openxmlformats.org/drawingml/2006/picture">
                  <pic:nvPicPr>
                    <pic:cNvPr id="1026" name="オブジェクト 0"/>
                    <pic:cNvPicPr>
                      <a:picLocks noChangeAspect="1"/>
                    </pic:cNvPicPr>
                  </pic:nvPicPr>
                  <pic:blipFill>
                    <a:blip r:embed="rId9"/>
                    <a:stretch>
                      <a:fillRect/>
                    </a:stretch>
                  </pic:blipFill>
                  <pic:spPr>
                    <a:xfrm>
                      <a:off x="0" y="0"/>
                      <a:ext cx="733425" cy="704850"/>
                    </a:xfrm>
                    <a:prstGeom prst="rect">
                      <a:avLst/>
                    </a:prstGeom>
                  </pic:spPr>
                </pic:pic>
              </a:graphicData>
            </a:graphic>
          </wp:anchor>
        </w:drawing>
      </w:r>
      <w:r>
        <w:rPr>
          <w:rFonts w:hint="eastAsia" w:ascii="ＭＳ ゴシック" w:hAnsi="ＭＳ ゴシック" w:eastAsia="ＭＳ ゴシック"/>
          <w:b w:val="0"/>
          <w:sz w:val="28"/>
        </w:rPr>
        <w:t>（産業廃棄物処分用）</w:t>
      </w:r>
    </w:p>
    <w:p>
      <w:pPr>
        <w:pStyle w:val="0"/>
        <w:spacing w:line="340" w:lineRule="exact"/>
        <w:ind w:left="194" w:hanging="194" w:hangingChars="94"/>
        <w:jc w:val="center"/>
        <w:rPr>
          <w:rFonts w:hint="default" w:ascii="ＭＳ 明朝" w:hAnsi="ＭＳ 明朝" w:eastAsia="ＭＳ 明朝"/>
          <w:b w:val="1"/>
          <w:sz w:val="28"/>
        </w:rPr>
      </w:pPr>
      <w:r>
        <w:rPr>
          <w:rFonts w:hint="eastAsia" w:ascii="ＭＳ ゴシック" w:hAnsi="ＭＳ ゴシック" w:eastAsia="ＭＳ ゴシック"/>
          <w:b w:val="0"/>
          <w:spacing w:val="140"/>
          <w:sz w:val="28"/>
          <w:fitText w:val="3640" w:id="1"/>
        </w:rPr>
        <w:t>業務委託契約</w:t>
      </w:r>
      <w:r>
        <w:rPr>
          <w:rFonts w:hint="eastAsia" w:ascii="ＭＳ ゴシック" w:hAnsi="ＭＳ ゴシック" w:eastAsia="ＭＳ ゴシック"/>
          <w:b w:val="0"/>
          <w:sz w:val="28"/>
          <w:fitText w:val="3640" w:id="1"/>
        </w:rPr>
        <w:t>書</w:t>
      </w:r>
    </w:p>
    <w:p>
      <w:pPr>
        <w:pStyle w:val="0"/>
        <w:spacing w:line="340" w:lineRule="exact"/>
        <w:ind w:left="194" w:hanging="194" w:hangingChars="94"/>
        <w:jc w:val="both"/>
        <w:rPr>
          <w:rFonts w:hint="default" w:ascii="ＭＳ 明朝" w:hAnsi="ＭＳ 明朝" w:eastAsia="ＭＳ 明朝"/>
          <w:b w:val="1"/>
          <w:sz w:val="21"/>
        </w:rPr>
      </w:pPr>
    </w:p>
    <w:p>
      <w:pPr>
        <w:pStyle w:val="0"/>
        <w:spacing w:line="360" w:lineRule="auto"/>
        <w:jc w:val="left"/>
        <w:rPr>
          <w:rFonts w:hint="eastAsia"/>
          <w:sz w:val="24"/>
        </w:rPr>
      </w:pPr>
      <w:r>
        <w:rPr>
          <w:rFonts w:hint="eastAsia"/>
          <w:sz w:val="24"/>
        </w:rPr>
        <w:t>１　委託番号及び</w:t>
      </w:r>
    </w:p>
    <w:p>
      <w:pPr>
        <w:pStyle w:val="0"/>
        <w:spacing w:line="360" w:lineRule="auto"/>
        <w:jc w:val="left"/>
        <w:rPr>
          <w:rFonts w:hint="eastAsia"/>
          <w:sz w:val="24"/>
        </w:rPr>
      </w:pPr>
      <w:r>
        <w:rPr>
          <w:rFonts w:hint="eastAsia"/>
          <w:sz w:val="24"/>
        </w:rPr>
        <w:t>　　委託件名</w:t>
      </w:r>
    </w:p>
    <w:p>
      <w:pPr>
        <w:pStyle w:val="0"/>
        <w:spacing w:line="360" w:lineRule="auto"/>
        <w:jc w:val="left"/>
        <w:rPr>
          <w:rFonts w:hint="eastAsia"/>
          <w:sz w:val="24"/>
        </w:rPr>
      </w:pPr>
      <w:r>
        <w:rPr>
          <w:rFonts w:hint="eastAsia"/>
          <w:sz w:val="24"/>
        </w:rPr>
        <w:t>２　委託場所　　土浦市　　　　地内</w:t>
      </w:r>
    </w:p>
    <w:p>
      <w:pPr>
        <w:pStyle w:val="0"/>
        <w:spacing w:line="360" w:lineRule="auto"/>
        <w:jc w:val="left"/>
        <w:rPr>
          <w:rFonts w:hint="eastAsia"/>
          <w:sz w:val="24"/>
        </w:rPr>
      </w:pPr>
      <w:r>
        <w:rPr>
          <w:rFonts w:hint="eastAsia"/>
          <w:sz w:val="24"/>
        </w:rPr>
        <w:t>３　履行期間　　自　　　　年　　　　月　　　　日</w:t>
      </w:r>
    </w:p>
    <w:p>
      <w:pPr>
        <w:pStyle w:val="0"/>
        <w:spacing w:line="360" w:lineRule="auto"/>
        <w:jc w:val="left"/>
        <w:rPr>
          <w:rFonts w:hint="eastAsia"/>
          <w:sz w:val="24"/>
        </w:rPr>
      </w:pPr>
      <w:r>
        <w:rPr>
          <w:rFonts w:hint="eastAsia"/>
          <w:sz w:val="24"/>
        </w:rPr>
        <w:t>　　　　　　　　至　　　　年　　　　月　　　　日　　　　　　日間</w:t>
      </w:r>
    </w:p>
    <w:p>
      <w:pPr>
        <w:pStyle w:val="0"/>
        <w:spacing w:line="360" w:lineRule="auto"/>
        <w:jc w:val="left"/>
        <w:rPr>
          <w:rFonts w:hint="eastAsia"/>
          <w:sz w:val="24"/>
        </w:rPr>
      </w:pPr>
      <w:r>
        <w:rPr>
          <w:rFonts w:hint="eastAsia"/>
          <w:sz w:val="32"/>
        </w:rPr>
        <w:t>４　業務委託料　　　金　　　　　　円</w:t>
      </w:r>
    </w:p>
    <w:p>
      <w:pPr>
        <w:pStyle w:val="0"/>
        <w:spacing w:line="360" w:lineRule="auto"/>
        <w:jc w:val="left"/>
        <w:rPr>
          <w:rFonts w:hint="eastAsia"/>
          <w:sz w:val="24"/>
        </w:rPr>
      </w:pPr>
      <w:r>
        <w:rPr>
          <w:rFonts w:hint="eastAsia"/>
          <w:sz w:val="24"/>
        </w:rPr>
        <w:t>　　　　　　　うち取引に係る消費税及び地方消費税の額　　　　　　　円</w:t>
      </w:r>
    </w:p>
    <w:p>
      <w:pPr>
        <w:pStyle w:val="0"/>
        <w:spacing w:line="360" w:lineRule="auto"/>
        <w:jc w:val="left"/>
        <w:rPr>
          <w:rFonts w:hint="eastAsia"/>
          <w:sz w:val="24"/>
        </w:rPr>
      </w:pPr>
      <w:r>
        <w:rPr>
          <w:rFonts w:hint="eastAsia"/>
          <w:sz w:val="24"/>
        </w:rPr>
        <w:t>５　前払金　なし</w:t>
      </w:r>
    </w:p>
    <w:p>
      <w:pPr>
        <w:pStyle w:val="0"/>
        <w:spacing w:line="360" w:lineRule="auto"/>
        <w:jc w:val="left"/>
        <w:rPr>
          <w:rFonts w:hint="eastAsia"/>
          <w:sz w:val="24"/>
        </w:rPr>
      </w:pPr>
      <w:r>
        <w:rPr>
          <w:rFonts w:hint="eastAsia"/>
          <w:sz w:val="24"/>
        </w:rPr>
        <w:t>６　部分払　</w:t>
      </w:r>
    </w:p>
    <w:p>
      <w:pPr>
        <w:pStyle w:val="0"/>
        <w:spacing w:line="360" w:lineRule="auto"/>
        <w:jc w:val="left"/>
        <w:rPr>
          <w:rFonts w:hint="eastAsia"/>
          <w:sz w:val="24"/>
        </w:rPr>
      </w:pPr>
      <w:r>
        <w:rPr>
          <w:rFonts w:hint="eastAsia"/>
          <w:sz w:val="24"/>
        </w:rPr>
        <w:t>７　契約保証金　免除</w:t>
      </w:r>
    </w:p>
    <w:p>
      <w:pPr>
        <w:pStyle w:val="0"/>
        <w:spacing w:line="360" w:lineRule="auto"/>
        <w:jc w:val="left"/>
        <w:rPr>
          <w:rFonts w:hint="eastAsia"/>
          <w:sz w:val="24"/>
        </w:rPr>
      </w:pPr>
      <w:r>
        <w:rPr>
          <w:rFonts w:hint="eastAsia"/>
          <w:sz w:val="24"/>
        </w:rPr>
        <w:t>８　廃棄物の処理及び清掃に関する法律施行令第６条の２第４号該当</w:t>
      </w:r>
    </w:p>
    <w:p>
      <w:pPr>
        <w:pStyle w:val="0"/>
        <w:jc w:val="left"/>
        <w:rPr>
          <w:rFonts w:hint="eastAsia"/>
          <w:sz w:val="24"/>
        </w:rPr>
      </w:pPr>
      <w:r>
        <w:rPr>
          <w:rFonts w:hint="eastAsia"/>
          <w:sz w:val="24"/>
        </w:rPr>
        <w:t>　上記業務の委託について委託者と受託者とは、各々の対等な立場における合意に基づいて、次の条項によって公正な委託契約を締結し、信義に従って誠実にこれを履行するものとする</w:t>
      </w:r>
    </w:p>
    <w:p>
      <w:pPr>
        <w:pStyle w:val="0"/>
        <w:ind w:firstLine="240" w:firstLineChars="100"/>
        <w:jc w:val="left"/>
        <w:rPr>
          <w:rFonts w:hint="eastAsia"/>
          <w:sz w:val="24"/>
        </w:rPr>
      </w:pPr>
      <w:r>
        <w:rPr>
          <w:rFonts w:hint="eastAsia"/>
          <w:sz w:val="24"/>
        </w:rPr>
        <w:t>この契約締結の証として、紙による契約の場合は本書２通を作成し、当事者記名押印のうえ各自１通を保有する。</w:t>
      </w:r>
    </w:p>
    <w:p>
      <w:pPr>
        <w:pStyle w:val="0"/>
        <w:ind w:firstLine="240" w:firstLineChars="100"/>
        <w:jc w:val="left"/>
        <w:rPr>
          <w:rFonts w:hint="eastAsia"/>
          <w:sz w:val="24"/>
        </w:rPr>
      </w:pPr>
      <w:r>
        <w:rPr>
          <w:rFonts w:hint="eastAsia"/>
          <w:sz w:val="24"/>
        </w:rPr>
        <w:t>電子契約の場合は、本書を電磁的記録により作成し、当事者合意の上、電子署名を行い、それぞれ当該電磁的記録を保有する。</w:t>
      </w:r>
    </w:p>
    <w:p>
      <w:pPr>
        <w:pStyle w:val="0"/>
        <w:ind w:firstLine="210" w:firstLineChars="100"/>
        <w:jc w:val="left"/>
        <w:rPr>
          <w:rFonts w:hint="eastAsia"/>
        </w:rPr>
      </w:pPr>
    </w:p>
    <w:p>
      <w:pPr>
        <w:pStyle w:val="0"/>
        <w:ind w:firstLine="210" w:firstLineChars="100"/>
        <w:jc w:val="left"/>
        <w:rPr>
          <w:rFonts w:hint="eastAsia"/>
          <w:sz w:val="24"/>
        </w:rPr>
      </w:pPr>
      <w:r>
        <w:rPr>
          <w:rFonts w:hint="eastAsia"/>
        </w:rPr>
        <w:t>　　　　</w:t>
      </w:r>
      <w:r>
        <w:rPr>
          <w:rFonts w:hint="eastAsia"/>
          <w:sz w:val="24"/>
        </w:rPr>
        <w:t>年　　月　　日</w:t>
      </w:r>
    </w:p>
    <w:p>
      <w:pPr>
        <w:pStyle w:val="0"/>
        <w:ind w:firstLine="240" w:firstLineChars="100"/>
        <w:jc w:val="left"/>
        <w:rPr>
          <w:rFonts w:hint="eastAsia"/>
          <w:sz w:val="24"/>
        </w:rPr>
      </w:pPr>
    </w:p>
    <w:p>
      <w:pPr>
        <w:pStyle w:val="0"/>
        <w:ind w:firstLine="240" w:firstLineChars="100"/>
        <w:jc w:val="left"/>
        <w:rPr>
          <w:rFonts w:hint="eastAsia"/>
          <w:sz w:val="24"/>
        </w:rPr>
      </w:pPr>
      <w:r>
        <w:rPr>
          <w:rFonts w:hint="eastAsia"/>
          <w:sz w:val="24"/>
        </w:rPr>
        <w:t>　　　　　　　　　　　所在　茨城県土浦市大和町９－１</w:t>
      </w:r>
    </w:p>
    <w:p>
      <w:pPr>
        <w:pStyle w:val="0"/>
        <w:ind w:firstLine="240" w:firstLineChars="100"/>
        <w:jc w:val="left"/>
        <w:rPr>
          <w:rFonts w:hint="eastAsia"/>
          <w:sz w:val="24"/>
        </w:rPr>
      </w:pPr>
      <w:r>
        <w:rPr>
          <w:rFonts w:hint="eastAsia"/>
          <w:sz w:val="24"/>
        </w:rPr>
        <w:t>　　　　発注者　　代表者名　土浦市　市長　安藤　真理子</w:t>
      </w:r>
    </w:p>
    <w:p>
      <w:pPr>
        <w:pStyle w:val="0"/>
        <w:ind w:firstLine="240" w:firstLineChars="100"/>
        <w:jc w:val="left"/>
        <w:rPr>
          <w:rFonts w:hint="eastAsia"/>
          <w:sz w:val="24"/>
        </w:rPr>
      </w:pPr>
    </w:p>
    <w:p>
      <w:pPr>
        <w:pStyle w:val="0"/>
        <w:ind w:firstLine="240" w:firstLineChars="100"/>
        <w:jc w:val="left"/>
        <w:rPr>
          <w:rFonts w:hint="eastAsia"/>
          <w:sz w:val="24"/>
        </w:rPr>
      </w:pPr>
      <w:r>
        <w:rPr>
          <w:rFonts w:hint="eastAsia"/>
          <w:sz w:val="24"/>
        </w:rPr>
        <w:t>　　　　　　　　　　　所在</w:t>
      </w:r>
    </w:p>
    <w:p>
      <w:pPr>
        <w:pStyle w:val="0"/>
        <w:ind w:firstLine="240" w:firstLineChars="100"/>
        <w:jc w:val="left"/>
        <w:rPr>
          <w:rFonts w:hint="eastAsia"/>
          <w:sz w:val="24"/>
        </w:rPr>
      </w:pPr>
      <w:r>
        <w:rPr>
          <w:rFonts w:hint="eastAsia"/>
          <w:sz w:val="24"/>
        </w:rPr>
        <w:t>　　　　受注者　　　　商号</w:t>
      </w:r>
    </w:p>
    <w:p>
      <w:pPr>
        <w:pStyle w:val="0"/>
        <w:ind w:firstLine="240" w:firstLineChars="100"/>
        <w:jc w:val="left"/>
        <w:rPr>
          <w:rFonts w:hint="eastAsia"/>
          <w:sz w:val="24"/>
        </w:rPr>
        <w:sectPr>
          <w:headerReference r:id="rId6" w:type="default"/>
          <w:footerReference r:id="rId7" w:type="even"/>
          <w:footerReference r:id="rId8" w:type="default"/>
          <w:headerReference r:id="rId5" w:type="first"/>
          <w:type w:val="nextColumn"/>
          <w:pgSz w:w="11905" w:h="16838"/>
          <w:pgMar w:top="1984" w:right="1446" w:bottom="1417" w:left="1457" w:header="454" w:footer="635" w:gutter="0"/>
          <w:cols w:space="720"/>
          <w:textDirection w:val="lrTb"/>
          <w:docGrid w:linePitch="258"/>
        </w:sectPr>
      </w:pPr>
      <w:r>
        <w:rPr>
          <w:rFonts w:hint="eastAsia"/>
          <w:sz w:val="24"/>
        </w:rPr>
        <w:t>　　　　　　　　　代表者名</w:t>
      </w:r>
    </w:p>
    <w:p>
      <w:pPr>
        <w:pStyle w:val="0"/>
        <w:spacing w:line="340" w:lineRule="exact"/>
        <w:ind w:left="194" w:hanging="194" w:hangingChars="94"/>
        <w:jc w:val="left"/>
        <w:rPr>
          <w:rFonts w:hint="default" w:ascii="ＭＳ 明朝" w:hAnsi="ＭＳ 明朝" w:eastAsia="ＭＳ 明朝"/>
          <w:b w:val="1"/>
          <w:sz w:val="21"/>
        </w:rPr>
      </w:pPr>
      <w:r>
        <w:rPr>
          <w:rFonts w:hint="eastAsia" w:ascii="ＭＳ 明朝" w:hAnsi="ＭＳ 明朝" w:eastAsia="ＭＳ 明朝"/>
          <w:b w:val="1"/>
          <w:sz w:val="21"/>
        </w:rPr>
        <w:t>産業廃棄物処理特約事項</w:t>
      </w:r>
    </w:p>
    <w:p>
      <w:pPr>
        <w:pStyle w:val="0"/>
        <w:spacing w:line="340" w:lineRule="exact"/>
        <w:ind w:left="0" w:leftChars="0" w:firstLine="226" w:firstLineChars="100"/>
        <w:jc w:val="left"/>
        <w:rPr>
          <w:rFonts w:hint="default" w:ascii="ＭＳ 明朝" w:hAnsi="ＭＳ 明朝" w:eastAsia="ＭＳ 明朝"/>
          <w:b w:val="0"/>
          <w:sz w:val="21"/>
        </w:rPr>
      </w:pPr>
      <w:r>
        <w:rPr>
          <w:rFonts w:hint="eastAsia" w:ascii="ＭＳ 明朝" w:hAnsi="ＭＳ 明朝" w:eastAsia="ＭＳ 明朝"/>
          <w:b w:val="0"/>
          <w:sz w:val="21"/>
        </w:rPr>
        <w:t>発注者（排出事業者）と受注者（処分業者）は、本契約の委託に関し、仕様書に示す発注者の事業場から排出される産業廃棄物の処分について次の事項について特約事項として締結する。</w:t>
      </w:r>
    </w:p>
    <w:p>
      <w:pPr>
        <w:pStyle w:val="0"/>
        <w:spacing w:line="340" w:lineRule="exact"/>
        <w:ind w:left="0" w:leftChars="0" w:firstLine="0" w:firstLineChars="0"/>
        <w:jc w:val="left"/>
        <w:rPr>
          <w:rFonts w:hint="default" w:ascii="ＭＳ 明朝" w:hAnsi="ＭＳ 明朝" w:eastAsia="ＭＳ 明朝"/>
          <w:b w:val="0"/>
          <w:sz w:val="21"/>
        </w:rPr>
      </w:pPr>
      <w:r>
        <w:rPr>
          <w:rFonts w:hint="eastAsia" w:ascii="ＭＳ 明朝" w:hAnsi="ＭＳ 明朝" w:eastAsia="ＭＳ 明朝"/>
          <w:b w:val="0"/>
          <w:sz w:val="21"/>
        </w:rPr>
        <w:t>（受注者の事業範囲）</w:t>
      </w:r>
    </w:p>
    <w:p>
      <w:pPr>
        <w:pStyle w:val="0"/>
        <w:spacing w:line="340" w:lineRule="exact"/>
        <w:ind w:left="0" w:leftChars="0" w:hanging="226" w:hangingChars="100"/>
        <w:jc w:val="left"/>
        <w:rPr>
          <w:rFonts w:hint="default" w:ascii="ＭＳ 明朝" w:hAnsi="ＭＳ 明朝" w:eastAsia="ＭＳ 明朝"/>
          <w:b w:val="0"/>
          <w:sz w:val="21"/>
        </w:rPr>
      </w:pPr>
      <w:r>
        <w:rPr>
          <w:rFonts w:hint="eastAsia" w:ascii="ＭＳ 明朝" w:hAnsi="ＭＳ 明朝" w:eastAsia="ＭＳ 明朝"/>
          <w:b w:val="0"/>
          <w:sz w:val="21"/>
        </w:rPr>
        <w:t>第１条　受注者の事業範囲は以下の通りである。受注者はこの事業範囲を証するものとして、許可証の写しを発注者に提出し、本契約書に添付するものとする。なお、許可事項に変更があったときは速やかにその旨を発注者に通知するともに、変更後の許可証の写しを発注者に提出し、本契約書に添付する。</w:t>
      </w:r>
    </w:p>
    <w:tbl>
      <w:tblPr>
        <w:tblStyle w:val="30"/>
        <w:tblW w:w="0" w:type="auto"/>
        <w:tblInd w:w="0" w:type="dxa"/>
        <w:tblLayout w:type="fixed"/>
        <w:tblLook w:firstRow="1" w:lastRow="0" w:firstColumn="1" w:lastColumn="0" w:noHBand="0" w:noVBand="1" w:val="04A0"/>
      </w:tblPr>
      <w:tblGrid>
        <w:gridCol w:w="3000"/>
        <w:gridCol w:w="5995"/>
      </w:tblGrid>
      <w:tr>
        <w:trPr>
          <w:trHeight w:val="530" w:hRule="atLeast"/>
        </w:trPr>
        <w:tc>
          <w:tcPr>
            <w:tcW w:w="3000" w:type="dxa"/>
            <w:vAlign w:val="center"/>
          </w:tcPr>
          <w:p>
            <w:pPr>
              <w:pStyle w:val="0"/>
              <w:jc w:val="both"/>
              <w:rPr>
                <w:rFonts w:hint="eastAsia"/>
              </w:rPr>
            </w:pPr>
            <w:r>
              <w:rPr>
                <w:rFonts w:hint="eastAsia"/>
              </w:rPr>
              <w:t>処分業許可番号及び</w:t>
            </w:r>
          </w:p>
          <w:p>
            <w:pPr>
              <w:pStyle w:val="0"/>
              <w:jc w:val="both"/>
              <w:rPr>
                <w:rFonts w:hint="eastAsia"/>
              </w:rPr>
            </w:pPr>
            <w:r>
              <w:rPr>
                <w:rFonts w:hint="eastAsia"/>
              </w:rPr>
              <w:t>許可都道府県等</w:t>
            </w:r>
          </w:p>
        </w:tc>
        <w:tc>
          <w:tcPr>
            <w:tcW w:w="5995" w:type="dxa"/>
            <w:vAlign w:val="top"/>
          </w:tcPr>
          <w:p>
            <w:pPr>
              <w:pStyle w:val="0"/>
              <w:rPr>
                <w:rFonts w:hint="eastAsia"/>
              </w:rPr>
            </w:pPr>
          </w:p>
        </w:tc>
      </w:tr>
      <w:tr>
        <w:trPr>
          <w:trHeight w:val="354" w:hRule="atLeast"/>
        </w:trPr>
        <w:tc>
          <w:tcPr>
            <w:tcW w:w="3000" w:type="dxa"/>
            <w:vAlign w:val="center"/>
          </w:tcPr>
          <w:p>
            <w:pPr>
              <w:pStyle w:val="0"/>
              <w:rPr>
                <w:rFonts w:hint="eastAsia"/>
              </w:rPr>
            </w:pPr>
            <w:r>
              <w:rPr>
                <w:rFonts w:hint="eastAsia"/>
              </w:rPr>
              <w:t>業の区分</w:t>
            </w:r>
          </w:p>
        </w:tc>
        <w:tc>
          <w:tcPr>
            <w:tcW w:w="5995" w:type="dxa"/>
            <w:vAlign w:val="top"/>
          </w:tcPr>
          <w:p>
            <w:pPr>
              <w:pStyle w:val="0"/>
              <w:rPr>
                <w:rFonts w:hint="eastAsia"/>
              </w:rPr>
            </w:pPr>
          </w:p>
        </w:tc>
      </w:tr>
      <w:tr>
        <w:trPr>
          <w:trHeight w:val="2120" w:hRule="atLeast"/>
        </w:trPr>
        <w:tc>
          <w:tcPr>
            <w:tcW w:w="3000" w:type="dxa"/>
            <w:vAlign w:val="center"/>
          </w:tcPr>
          <w:p>
            <w:pPr>
              <w:pStyle w:val="0"/>
              <w:jc w:val="both"/>
              <w:rPr>
                <w:rFonts w:hint="eastAsia"/>
              </w:rPr>
            </w:pPr>
            <w:r>
              <w:rPr>
                <w:rFonts w:hint="eastAsia"/>
              </w:rPr>
              <w:t>処分方法及び許可品目</w:t>
            </w:r>
          </w:p>
        </w:tc>
        <w:tc>
          <w:tcPr>
            <w:tcW w:w="5995" w:type="dxa"/>
            <w:vAlign w:val="top"/>
          </w:tcPr>
          <w:p>
            <w:pPr>
              <w:pStyle w:val="0"/>
              <w:rPr>
                <w:rFonts w:hint="eastAsia"/>
              </w:rPr>
            </w:pPr>
          </w:p>
        </w:tc>
      </w:tr>
    </w:tbl>
    <w:p>
      <w:pPr>
        <w:pStyle w:val="0"/>
        <w:spacing w:line="340" w:lineRule="exact"/>
        <w:ind w:left="0" w:leftChars="0" w:firstLine="0" w:firstLineChars="0"/>
        <w:jc w:val="left"/>
        <w:rPr>
          <w:rFonts w:hint="default" w:ascii="ＭＳ 明朝" w:hAnsi="ＭＳ 明朝" w:eastAsia="ＭＳ 明朝"/>
          <w:b w:val="0"/>
          <w:sz w:val="21"/>
        </w:rPr>
      </w:pPr>
      <w:r>
        <w:rPr>
          <w:rFonts w:hint="eastAsia" w:ascii="ＭＳ 明朝" w:hAnsi="ＭＳ 明朝" w:eastAsia="ＭＳ 明朝"/>
          <w:b w:val="0"/>
          <w:sz w:val="21"/>
        </w:rPr>
        <w:t>（委託する産業廃棄物の種類及び数量）</w:t>
      </w:r>
    </w:p>
    <w:p>
      <w:pPr>
        <w:pStyle w:val="0"/>
        <w:spacing w:line="340" w:lineRule="exact"/>
        <w:ind w:left="0" w:leftChars="0" w:hanging="226" w:hangingChars="100"/>
        <w:jc w:val="left"/>
        <w:rPr>
          <w:rFonts w:hint="default" w:ascii="ＭＳ 明朝" w:hAnsi="ＭＳ 明朝" w:eastAsia="ＭＳ 明朝"/>
          <w:b w:val="0"/>
          <w:sz w:val="21"/>
        </w:rPr>
      </w:pPr>
      <w:r>
        <w:rPr>
          <w:rFonts w:hint="eastAsia" w:ascii="ＭＳ 明朝" w:hAnsi="ＭＳ 明朝" w:eastAsia="ＭＳ 明朝"/>
          <w:b w:val="0"/>
          <w:sz w:val="21"/>
        </w:rPr>
        <w:t>第２条　発注者が受注者に処分を委託する産業廃棄物の種類及び数量は次のとおりとする。</w:t>
      </w:r>
    </w:p>
    <w:tbl>
      <w:tblPr>
        <w:tblStyle w:val="30"/>
        <w:tblW w:w="0" w:type="auto"/>
        <w:tblInd w:w="0" w:type="dxa"/>
        <w:tblLayout w:type="fixed"/>
        <w:tblLook w:firstRow="1" w:lastRow="0" w:firstColumn="1" w:lastColumn="0" w:noHBand="0" w:noVBand="1" w:val="04A0"/>
      </w:tblPr>
      <w:tblGrid>
        <w:gridCol w:w="4501"/>
        <w:gridCol w:w="4501"/>
      </w:tblGrid>
      <w:tr>
        <w:trPr/>
        <w:tc>
          <w:tcPr>
            <w:tcW w:w="4501" w:type="dxa"/>
            <w:vAlign w:val="center"/>
          </w:tcPr>
          <w:p>
            <w:pPr>
              <w:pStyle w:val="0"/>
              <w:jc w:val="center"/>
              <w:rPr>
                <w:rFonts w:hint="eastAsia"/>
              </w:rPr>
            </w:pPr>
            <w:r>
              <w:rPr>
                <w:rFonts w:hint="eastAsia"/>
              </w:rPr>
              <w:t>種類</w:t>
            </w:r>
          </w:p>
        </w:tc>
        <w:tc>
          <w:tcPr>
            <w:tcW w:w="4501" w:type="dxa"/>
            <w:vAlign w:val="center"/>
          </w:tcPr>
          <w:p>
            <w:pPr>
              <w:pStyle w:val="0"/>
              <w:jc w:val="center"/>
              <w:rPr>
                <w:rFonts w:hint="eastAsia"/>
              </w:rPr>
            </w:pPr>
            <w:r>
              <w:rPr>
                <w:rFonts w:hint="eastAsia"/>
              </w:rPr>
              <w:t>数量（単位）</w:t>
            </w:r>
          </w:p>
        </w:tc>
      </w:tr>
      <w:tr>
        <w:trPr/>
        <w:tc>
          <w:tcPr>
            <w:tcW w:w="4501" w:type="dxa"/>
            <w:vAlign w:val="top"/>
          </w:tcPr>
          <w:p>
            <w:pPr>
              <w:pStyle w:val="0"/>
              <w:rPr>
                <w:rFonts w:hint="eastAsia"/>
              </w:rPr>
            </w:pPr>
          </w:p>
        </w:tc>
        <w:tc>
          <w:tcPr>
            <w:tcW w:w="4501" w:type="dxa"/>
            <w:vAlign w:val="top"/>
          </w:tcPr>
          <w:p>
            <w:pPr>
              <w:pStyle w:val="0"/>
              <w:rPr>
                <w:rFonts w:hint="eastAsia"/>
              </w:rPr>
            </w:pPr>
          </w:p>
        </w:tc>
      </w:tr>
      <w:tr>
        <w:trPr/>
        <w:tc>
          <w:tcPr>
            <w:tcW w:w="4501" w:type="dxa"/>
            <w:vAlign w:val="top"/>
          </w:tcPr>
          <w:p>
            <w:pPr>
              <w:pStyle w:val="0"/>
              <w:rPr>
                <w:rFonts w:hint="eastAsia"/>
              </w:rPr>
            </w:pPr>
          </w:p>
        </w:tc>
        <w:tc>
          <w:tcPr>
            <w:tcW w:w="4501" w:type="dxa"/>
            <w:vAlign w:val="top"/>
          </w:tcPr>
          <w:p>
            <w:pPr>
              <w:pStyle w:val="0"/>
              <w:rPr>
                <w:rFonts w:hint="eastAsia"/>
              </w:rPr>
            </w:pPr>
          </w:p>
        </w:tc>
      </w:tr>
      <w:tr>
        <w:trPr/>
        <w:tc>
          <w:tcPr>
            <w:tcW w:w="4501" w:type="dxa"/>
            <w:vAlign w:val="top"/>
          </w:tcPr>
          <w:p>
            <w:pPr>
              <w:pStyle w:val="0"/>
              <w:rPr>
                <w:rFonts w:hint="eastAsia"/>
              </w:rPr>
            </w:pPr>
          </w:p>
        </w:tc>
        <w:tc>
          <w:tcPr>
            <w:tcW w:w="4501" w:type="dxa"/>
            <w:vAlign w:val="top"/>
          </w:tcPr>
          <w:p>
            <w:pPr>
              <w:pStyle w:val="0"/>
              <w:rPr>
                <w:rFonts w:hint="eastAsia"/>
              </w:rPr>
            </w:pPr>
          </w:p>
        </w:tc>
      </w:tr>
      <w:tr>
        <w:trPr/>
        <w:tc>
          <w:tcPr>
            <w:tcW w:w="4501" w:type="dxa"/>
            <w:vAlign w:val="top"/>
          </w:tcPr>
          <w:p>
            <w:pPr>
              <w:pStyle w:val="0"/>
              <w:rPr>
                <w:rFonts w:hint="eastAsia"/>
              </w:rPr>
            </w:pPr>
          </w:p>
        </w:tc>
        <w:tc>
          <w:tcPr>
            <w:tcW w:w="4501" w:type="dxa"/>
            <w:vAlign w:val="top"/>
          </w:tcPr>
          <w:p>
            <w:pPr>
              <w:pStyle w:val="0"/>
              <w:rPr>
                <w:rFonts w:hint="eastAsia"/>
              </w:rPr>
            </w:pPr>
          </w:p>
        </w:tc>
      </w:tr>
      <w:tr>
        <w:trPr/>
        <w:tc>
          <w:tcPr>
            <w:tcW w:w="4501" w:type="dxa"/>
            <w:vAlign w:val="top"/>
          </w:tcPr>
          <w:p>
            <w:pPr>
              <w:pStyle w:val="0"/>
              <w:rPr>
                <w:rFonts w:hint="eastAsia"/>
              </w:rPr>
            </w:pPr>
          </w:p>
        </w:tc>
        <w:tc>
          <w:tcPr>
            <w:tcW w:w="4501" w:type="dxa"/>
            <w:vAlign w:val="top"/>
          </w:tcPr>
          <w:p>
            <w:pPr>
              <w:pStyle w:val="0"/>
              <w:rPr>
                <w:rFonts w:hint="eastAsia"/>
              </w:rPr>
            </w:pPr>
          </w:p>
        </w:tc>
      </w:tr>
    </w:tbl>
    <w:p>
      <w:pPr>
        <w:pStyle w:val="0"/>
        <w:spacing w:line="340" w:lineRule="exact"/>
        <w:ind w:left="0" w:leftChars="0" w:firstLine="0" w:firstLineChars="0"/>
        <w:jc w:val="left"/>
        <w:rPr>
          <w:rFonts w:hint="default" w:ascii="ＭＳ 明朝" w:hAnsi="ＭＳ 明朝" w:eastAsia="ＭＳ 明朝"/>
          <w:b w:val="0"/>
          <w:sz w:val="21"/>
        </w:rPr>
      </w:pPr>
      <w:r>
        <w:rPr>
          <w:rFonts w:hint="eastAsia" w:ascii="ＭＳ 明朝" w:hAnsi="ＭＳ 明朝" w:eastAsia="ＭＳ 明朝"/>
          <w:b w:val="0"/>
          <w:sz w:val="21"/>
        </w:rPr>
        <w:t>（処分の場所、方法および処理能力）</w:t>
      </w:r>
    </w:p>
    <w:p>
      <w:pPr>
        <w:pStyle w:val="0"/>
        <w:spacing w:line="340" w:lineRule="exact"/>
        <w:ind w:left="0" w:leftChars="0" w:hanging="226" w:hangingChars="100"/>
        <w:jc w:val="left"/>
        <w:rPr>
          <w:rFonts w:hint="default" w:ascii="ＭＳ 明朝" w:hAnsi="ＭＳ 明朝" w:eastAsia="ＭＳ 明朝"/>
          <w:b w:val="0"/>
          <w:sz w:val="21"/>
        </w:rPr>
      </w:pPr>
      <w:r>
        <w:rPr>
          <w:rFonts w:hint="eastAsia" w:ascii="ＭＳ 明朝" w:hAnsi="ＭＳ 明朝" w:eastAsia="ＭＳ 明朝"/>
          <w:b w:val="0"/>
          <w:sz w:val="21"/>
        </w:rPr>
        <w:t>第３条　受注者は、発注者から委託された前項の産業廃棄物を、次のとおり処分する。</w:t>
      </w:r>
    </w:p>
    <w:tbl>
      <w:tblPr>
        <w:tblStyle w:val="30"/>
        <w:tblW w:w="0" w:type="auto"/>
        <w:tblInd w:w="0" w:type="dxa"/>
        <w:tblLayout w:type="fixed"/>
        <w:tblLook w:firstRow="1" w:lastRow="0" w:firstColumn="1" w:lastColumn="0" w:noHBand="0" w:noVBand="1" w:val="04A0"/>
      </w:tblPr>
      <w:tblGrid>
        <w:gridCol w:w="2515"/>
        <w:gridCol w:w="6487"/>
      </w:tblGrid>
      <w:tr>
        <w:trPr/>
        <w:tc>
          <w:tcPr>
            <w:tcW w:w="2515" w:type="dxa"/>
            <w:vAlign w:val="center"/>
          </w:tcPr>
          <w:p>
            <w:pPr>
              <w:pStyle w:val="0"/>
              <w:jc w:val="both"/>
              <w:rPr>
                <w:rFonts w:hint="eastAsia"/>
              </w:rPr>
            </w:pPr>
            <w:r>
              <w:rPr>
                <w:rFonts w:hint="eastAsia"/>
              </w:rPr>
              <w:t>事業場の名称</w:t>
            </w:r>
          </w:p>
        </w:tc>
        <w:tc>
          <w:tcPr>
            <w:tcW w:w="6487" w:type="dxa"/>
            <w:vAlign w:val="top"/>
          </w:tcPr>
          <w:p>
            <w:pPr>
              <w:pStyle w:val="0"/>
              <w:rPr>
                <w:rFonts w:hint="eastAsia"/>
              </w:rPr>
            </w:pPr>
          </w:p>
        </w:tc>
      </w:tr>
      <w:tr>
        <w:trPr/>
        <w:tc>
          <w:tcPr>
            <w:tcW w:w="2515" w:type="dxa"/>
            <w:vAlign w:val="center"/>
          </w:tcPr>
          <w:p>
            <w:pPr>
              <w:pStyle w:val="0"/>
              <w:jc w:val="both"/>
              <w:rPr>
                <w:rFonts w:hint="eastAsia"/>
              </w:rPr>
            </w:pPr>
            <w:r>
              <w:rPr>
                <w:rFonts w:hint="eastAsia"/>
              </w:rPr>
              <w:t>所在地</w:t>
            </w:r>
          </w:p>
        </w:tc>
        <w:tc>
          <w:tcPr>
            <w:tcW w:w="6487" w:type="dxa"/>
            <w:vAlign w:val="top"/>
          </w:tcPr>
          <w:p>
            <w:pPr>
              <w:pStyle w:val="0"/>
              <w:rPr>
                <w:rFonts w:hint="eastAsia"/>
              </w:rPr>
            </w:pPr>
          </w:p>
        </w:tc>
      </w:tr>
      <w:tr>
        <w:trPr>
          <w:trHeight w:val="392" w:hRule="atLeast"/>
        </w:trPr>
        <w:tc>
          <w:tcPr>
            <w:tcW w:w="2515" w:type="dxa"/>
            <w:vAlign w:val="center"/>
          </w:tcPr>
          <w:p>
            <w:pPr>
              <w:pStyle w:val="0"/>
              <w:rPr>
                <w:rFonts w:hint="eastAsia"/>
              </w:rPr>
            </w:pPr>
            <w:r>
              <w:rPr>
                <w:rFonts w:hint="eastAsia"/>
              </w:rPr>
              <w:t>処分の方法</w:t>
            </w:r>
          </w:p>
        </w:tc>
        <w:tc>
          <w:tcPr>
            <w:tcW w:w="6487" w:type="dxa"/>
            <w:vAlign w:val="top"/>
          </w:tcPr>
          <w:p>
            <w:pPr>
              <w:pStyle w:val="0"/>
              <w:rPr>
                <w:rFonts w:hint="eastAsia"/>
              </w:rPr>
            </w:pPr>
          </w:p>
        </w:tc>
      </w:tr>
      <w:tr>
        <w:trPr>
          <w:trHeight w:val="320" w:hRule="atLeast"/>
        </w:trPr>
        <w:tc>
          <w:tcPr>
            <w:tcW w:w="2515" w:type="dxa"/>
            <w:vAlign w:val="center"/>
          </w:tcPr>
          <w:p>
            <w:pPr>
              <w:pStyle w:val="0"/>
              <w:rPr>
                <w:rFonts w:hint="eastAsia"/>
              </w:rPr>
            </w:pPr>
            <w:r>
              <w:rPr>
                <w:rFonts w:hint="eastAsia"/>
              </w:rPr>
              <w:t>施設の処理能力</w:t>
            </w:r>
          </w:p>
        </w:tc>
        <w:tc>
          <w:tcPr>
            <w:tcW w:w="6487" w:type="dxa"/>
            <w:vAlign w:val="top"/>
          </w:tcPr>
          <w:p>
            <w:pPr>
              <w:pStyle w:val="0"/>
              <w:rPr>
                <w:rFonts w:hint="eastAsia"/>
              </w:rPr>
            </w:pPr>
          </w:p>
        </w:tc>
      </w:tr>
    </w:tbl>
    <w:p>
      <w:pPr>
        <w:pStyle w:val="0"/>
        <w:spacing w:line="340" w:lineRule="exact"/>
        <w:ind w:left="0" w:leftChars="0" w:firstLine="0" w:firstLineChars="0"/>
        <w:jc w:val="left"/>
        <w:rPr>
          <w:rFonts w:hint="default" w:ascii="ＭＳ 明朝" w:hAnsi="ＭＳ 明朝" w:eastAsia="ＭＳ 明朝"/>
          <w:b w:val="0"/>
          <w:sz w:val="21"/>
        </w:rPr>
      </w:pPr>
      <w:r>
        <w:rPr>
          <w:rFonts w:hint="eastAsia" w:ascii="ＭＳ 明朝" w:hAnsi="ＭＳ 明朝" w:eastAsia="ＭＳ 明朝"/>
          <w:b w:val="0"/>
          <w:sz w:val="21"/>
        </w:rPr>
        <w:t>（最終処分の場所、方法及び処理能力）</w:t>
      </w:r>
    </w:p>
    <w:p>
      <w:pPr>
        <w:pStyle w:val="0"/>
        <w:spacing w:line="340" w:lineRule="exact"/>
        <w:ind w:left="0" w:leftChars="0" w:firstLine="0" w:firstLineChars="0"/>
        <w:jc w:val="left"/>
        <w:rPr>
          <w:rFonts w:hint="default" w:ascii="ＭＳ 明朝" w:hAnsi="ＭＳ 明朝" w:eastAsia="ＭＳ 明朝"/>
          <w:b w:val="0"/>
          <w:sz w:val="21"/>
        </w:rPr>
      </w:pPr>
      <w:r>
        <w:rPr>
          <w:rFonts w:hint="eastAsia" w:ascii="ＭＳ 明朝" w:hAnsi="ＭＳ 明朝" w:eastAsia="ＭＳ 明朝"/>
          <w:b w:val="0"/>
          <w:sz w:val="21"/>
        </w:rPr>
        <w:t>第４条　受注者に委託された産業廃棄物の最終処分（予定）を次のとおりとする</w:t>
      </w:r>
    </w:p>
    <w:tbl>
      <w:tblPr>
        <w:tblStyle w:val="11"/>
        <w:tblW w:w="9006" w:type="dxa"/>
        <w:jc w:val="left"/>
        <w:tblInd w:w="-16" w:type="dxa"/>
        <w:tblLayout w:type="fixed"/>
        <w:tblCellMar>
          <w:top w:w="0" w:type="dxa"/>
          <w:left w:w="99" w:type="dxa"/>
          <w:bottom w:w="0" w:type="dxa"/>
          <w:right w:w="99" w:type="dxa"/>
        </w:tblCellMar>
        <w:tblLook w:firstRow="0" w:lastRow="0" w:firstColumn="0" w:lastColumn="0" w:noHBand="1" w:noVBand="1" w:val="0600"/>
      </w:tblPr>
      <w:tblGrid>
        <w:gridCol w:w="1801"/>
        <w:gridCol w:w="1801"/>
        <w:gridCol w:w="2402"/>
        <w:gridCol w:w="1241"/>
        <w:gridCol w:w="1761"/>
      </w:tblGrid>
      <w:tr>
        <w:trPr>
          <w:trHeight w:val="703" w:hRule="atLeast"/>
        </w:trPr>
        <w:tc>
          <w:tcPr>
            <w:tcW w:w="18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sz w:val="22"/>
              </w:rPr>
            </w:pPr>
            <w:r>
              <w:rPr>
                <w:rFonts w:hint="eastAsia"/>
                <w:sz w:val="22"/>
              </w:rPr>
              <w:t>最終処分先の番号</w:t>
            </w:r>
          </w:p>
        </w:tc>
        <w:tc>
          <w:tcPr>
            <w:tcW w:w="18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sz w:val="22"/>
              </w:rPr>
            </w:pPr>
            <w:r>
              <w:rPr>
                <w:rFonts w:hint="eastAsia"/>
                <w:sz w:val="22"/>
              </w:rPr>
              <w:t>事業場の名称</w:t>
            </w:r>
          </w:p>
        </w:tc>
        <w:tc>
          <w:tcPr>
            <w:tcW w:w="24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sz w:val="22"/>
              </w:rPr>
            </w:pPr>
            <w:r>
              <w:rPr>
                <w:rFonts w:hint="eastAsia"/>
                <w:sz w:val="22"/>
              </w:rPr>
              <w:t>所在地</w:t>
            </w:r>
          </w:p>
        </w:tc>
        <w:tc>
          <w:tcPr>
            <w:tcW w:w="12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sz w:val="22"/>
              </w:rPr>
            </w:pPr>
            <w:r>
              <w:rPr>
                <w:rFonts w:hint="eastAsia"/>
                <w:sz w:val="22"/>
              </w:rPr>
              <w:t>処分方法</w:t>
            </w:r>
          </w:p>
        </w:tc>
        <w:tc>
          <w:tcPr>
            <w:tcW w:w="17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r>
              <w:rPr>
                <w:rFonts w:hint="eastAsia"/>
                <w:sz w:val="22"/>
              </w:rPr>
              <w:t>施設の処理能力</w:t>
            </w:r>
          </w:p>
        </w:tc>
      </w:tr>
      <w:tr>
        <w:trPr>
          <w:trHeight w:val="449" w:hRule="exact"/>
        </w:trPr>
        <w:tc>
          <w:tcPr>
            <w:tcW w:w="18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sz w:val="22"/>
              </w:rPr>
            </w:pPr>
          </w:p>
        </w:tc>
        <w:tc>
          <w:tcPr>
            <w:tcW w:w="18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sz w:val="22"/>
              </w:rPr>
            </w:pPr>
          </w:p>
        </w:tc>
        <w:tc>
          <w:tcPr>
            <w:tcW w:w="24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sz w:val="22"/>
              </w:rPr>
            </w:pPr>
          </w:p>
        </w:tc>
        <w:tc>
          <w:tcPr>
            <w:tcW w:w="12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sz w:val="22"/>
              </w:rPr>
            </w:pPr>
          </w:p>
        </w:tc>
        <w:tc>
          <w:tcPr>
            <w:tcW w:w="17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sz w:val="22"/>
              </w:rPr>
            </w:pPr>
          </w:p>
        </w:tc>
      </w:tr>
      <w:tr>
        <w:trPr>
          <w:trHeight w:val="551" w:hRule="exact"/>
        </w:trPr>
        <w:tc>
          <w:tcPr>
            <w:tcW w:w="18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sz w:val="22"/>
              </w:rPr>
            </w:pPr>
          </w:p>
        </w:tc>
        <w:tc>
          <w:tcPr>
            <w:tcW w:w="18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sz w:val="22"/>
              </w:rPr>
            </w:pPr>
          </w:p>
        </w:tc>
        <w:tc>
          <w:tcPr>
            <w:tcW w:w="24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sz w:val="22"/>
              </w:rPr>
            </w:pPr>
          </w:p>
        </w:tc>
        <w:tc>
          <w:tcPr>
            <w:tcW w:w="12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sz w:val="22"/>
              </w:rPr>
            </w:pPr>
          </w:p>
        </w:tc>
        <w:tc>
          <w:tcPr>
            <w:tcW w:w="17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sz w:val="22"/>
              </w:rPr>
            </w:pPr>
          </w:p>
        </w:tc>
      </w:tr>
      <w:tr>
        <w:trPr>
          <w:trHeight w:val="550" w:hRule="exact"/>
        </w:trPr>
        <w:tc>
          <w:tcPr>
            <w:tcW w:w="18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sz w:val="22"/>
              </w:rPr>
            </w:pPr>
          </w:p>
        </w:tc>
        <w:tc>
          <w:tcPr>
            <w:tcW w:w="18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sz w:val="22"/>
              </w:rPr>
            </w:pPr>
          </w:p>
        </w:tc>
        <w:tc>
          <w:tcPr>
            <w:tcW w:w="24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sz w:val="22"/>
              </w:rPr>
            </w:pPr>
          </w:p>
        </w:tc>
        <w:tc>
          <w:tcPr>
            <w:tcW w:w="12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sz w:val="22"/>
              </w:rPr>
            </w:pPr>
          </w:p>
        </w:tc>
        <w:tc>
          <w:tcPr>
            <w:tcW w:w="17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sz w:val="22"/>
              </w:rPr>
            </w:pPr>
          </w:p>
        </w:tc>
      </w:tr>
      <w:tr>
        <w:trPr>
          <w:trHeight w:val="550" w:hRule="exact"/>
        </w:trPr>
        <w:tc>
          <w:tcPr>
            <w:tcW w:w="18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sz w:val="22"/>
              </w:rPr>
            </w:pPr>
          </w:p>
        </w:tc>
        <w:tc>
          <w:tcPr>
            <w:tcW w:w="18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sz w:val="22"/>
              </w:rPr>
            </w:pPr>
          </w:p>
        </w:tc>
        <w:tc>
          <w:tcPr>
            <w:tcW w:w="24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sz w:val="22"/>
              </w:rPr>
            </w:pPr>
          </w:p>
        </w:tc>
        <w:tc>
          <w:tcPr>
            <w:tcW w:w="12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sz w:val="22"/>
              </w:rPr>
            </w:pPr>
          </w:p>
        </w:tc>
        <w:tc>
          <w:tcPr>
            <w:tcW w:w="17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sz w:val="22"/>
              </w:rPr>
            </w:pPr>
          </w:p>
        </w:tc>
      </w:tr>
    </w:tbl>
    <w:p>
      <w:pPr>
        <w:pStyle w:val="0"/>
        <w:spacing w:line="340" w:lineRule="exact"/>
        <w:ind w:left="0" w:leftChars="0" w:firstLine="0" w:firstLineChars="0"/>
        <w:jc w:val="left"/>
        <w:rPr>
          <w:rFonts w:hint="default" w:ascii="ＭＳ 明朝" w:hAnsi="ＭＳ 明朝" w:eastAsia="ＭＳ 明朝"/>
          <w:b w:val="0"/>
          <w:sz w:val="21"/>
        </w:rPr>
      </w:pPr>
      <w:r>
        <w:rPr>
          <w:rFonts w:hint="eastAsia" w:ascii="ＭＳ 明朝" w:hAnsi="ＭＳ 明朝" w:eastAsia="ＭＳ 明朝"/>
          <w:b w:val="0"/>
          <w:sz w:val="21"/>
        </w:rPr>
        <w:t>（搬入業者）</w:t>
      </w:r>
    </w:p>
    <w:p>
      <w:pPr>
        <w:pStyle w:val="0"/>
        <w:spacing w:line="340" w:lineRule="exact"/>
        <w:ind w:left="0" w:leftChars="0" w:hanging="226" w:hangingChars="100"/>
        <w:jc w:val="left"/>
        <w:rPr>
          <w:rFonts w:hint="default" w:ascii="ＭＳ 明朝" w:hAnsi="ＭＳ 明朝" w:eastAsia="ＭＳ 明朝"/>
          <w:b w:val="0"/>
          <w:sz w:val="21"/>
        </w:rPr>
      </w:pPr>
      <w:r>
        <w:rPr>
          <w:rFonts w:hint="eastAsia" w:ascii="ＭＳ 明朝" w:hAnsi="ＭＳ 明朝" w:eastAsia="ＭＳ 明朝"/>
          <w:b w:val="0"/>
          <w:sz w:val="21"/>
        </w:rPr>
        <w:t>第５条　発注者は受注者に産業廃棄物を事業場へ搬入する業者を速やかに通知するものとする。</w:t>
      </w:r>
    </w:p>
    <w:p>
      <w:pPr>
        <w:pStyle w:val="0"/>
        <w:spacing w:line="340" w:lineRule="exact"/>
        <w:ind w:left="0" w:leftChars="0" w:firstLine="0" w:firstLineChars="0"/>
        <w:jc w:val="left"/>
        <w:rPr>
          <w:rFonts w:hint="default" w:ascii="ＭＳ 明朝" w:hAnsi="ＭＳ 明朝" w:eastAsia="ＭＳ 明朝"/>
          <w:b w:val="0"/>
          <w:sz w:val="21"/>
        </w:rPr>
      </w:pPr>
      <w:r>
        <w:rPr>
          <w:rFonts w:hint="eastAsia" w:ascii="ＭＳ 明朝" w:hAnsi="ＭＳ 明朝" w:eastAsia="ＭＳ 明朝"/>
          <w:b w:val="0"/>
          <w:sz w:val="21"/>
        </w:rPr>
        <w:t>（適正処理に必要な情報）</w:t>
      </w:r>
    </w:p>
    <w:p>
      <w:pPr>
        <w:pStyle w:val="0"/>
        <w:spacing w:line="340" w:lineRule="exact"/>
        <w:ind w:left="0" w:leftChars="0" w:hanging="226" w:hangingChars="100"/>
        <w:jc w:val="left"/>
        <w:rPr>
          <w:rFonts w:hint="eastAsia" w:ascii="ＭＳ 明朝" w:hAnsi="ＭＳ 明朝" w:eastAsia="ＭＳ 明朝"/>
          <w:b w:val="0"/>
          <w:sz w:val="21"/>
        </w:rPr>
      </w:pPr>
      <w:r>
        <w:rPr>
          <w:rFonts w:hint="eastAsia" w:ascii="ＭＳ 明朝" w:hAnsi="ＭＳ 明朝" w:eastAsia="ＭＳ 明朝"/>
          <w:b w:val="0"/>
          <w:sz w:val="21"/>
        </w:rPr>
        <w:t>第６条　発注者は、産業廃棄物の適正な処理のために必要な以下の情報を、あらかじめ書面をもって受注者に提供しなければならない。以下の情報を具体化した「廃棄物データシート」（環境省の「廃棄物情報の提供に関するガイドライン」を参照）の項目を参考に書面の作成を行うものとする。</w:t>
      </w:r>
    </w:p>
    <w:p>
      <w:pPr>
        <w:pStyle w:val="0"/>
        <w:spacing w:line="340" w:lineRule="exact"/>
        <w:ind w:left="0" w:leftChars="0" w:firstLine="0" w:firstLineChars="0"/>
        <w:jc w:val="left"/>
        <w:rPr>
          <w:rFonts w:hint="eastAsia" w:ascii="ＭＳ 明朝" w:hAnsi="ＭＳ 明朝" w:eastAsia="ＭＳ 明朝"/>
          <w:b w:val="0"/>
          <w:sz w:val="21"/>
        </w:rPr>
      </w:pPr>
      <w:r>
        <w:rPr>
          <w:rFonts w:hint="eastAsia" w:ascii="ＭＳ 明朝" w:hAnsi="ＭＳ 明朝" w:eastAsia="ＭＳ 明朝"/>
          <w:b w:val="0"/>
          <w:sz w:val="21"/>
        </w:rPr>
        <w:t>ア　産業廃棄物の発生工程</w:t>
      </w:r>
    </w:p>
    <w:p>
      <w:pPr>
        <w:pStyle w:val="0"/>
        <w:spacing w:line="340" w:lineRule="exact"/>
        <w:ind w:left="0" w:leftChars="0" w:firstLine="0" w:firstLineChars="0"/>
        <w:jc w:val="left"/>
        <w:rPr>
          <w:rFonts w:hint="eastAsia" w:ascii="ＭＳ 明朝" w:hAnsi="ＭＳ 明朝" w:eastAsia="ＭＳ 明朝"/>
          <w:b w:val="0"/>
          <w:sz w:val="21"/>
        </w:rPr>
      </w:pPr>
      <w:r>
        <w:rPr>
          <w:rFonts w:hint="eastAsia" w:ascii="ＭＳ 明朝" w:hAnsi="ＭＳ 明朝" w:eastAsia="ＭＳ 明朝"/>
          <w:b w:val="0"/>
          <w:sz w:val="21"/>
        </w:rPr>
        <w:t>イ　産業廃棄物の性状及び荷姿</w:t>
      </w:r>
    </w:p>
    <w:p>
      <w:pPr>
        <w:pStyle w:val="0"/>
        <w:spacing w:line="340" w:lineRule="exact"/>
        <w:ind w:left="0" w:leftChars="0" w:firstLine="0" w:firstLineChars="0"/>
        <w:jc w:val="left"/>
        <w:rPr>
          <w:rFonts w:hint="eastAsia" w:ascii="ＭＳ 明朝" w:hAnsi="ＭＳ 明朝" w:eastAsia="ＭＳ 明朝"/>
          <w:b w:val="0"/>
          <w:sz w:val="21"/>
        </w:rPr>
      </w:pPr>
      <w:r>
        <w:rPr>
          <w:rFonts w:hint="eastAsia" w:ascii="ＭＳ 明朝" w:hAnsi="ＭＳ 明朝" w:eastAsia="ＭＳ 明朝"/>
          <w:b w:val="0"/>
          <w:sz w:val="21"/>
        </w:rPr>
        <w:t>ウ　腐敗、揮発等性状の変化に関する事項</w:t>
      </w:r>
    </w:p>
    <w:p>
      <w:pPr>
        <w:pStyle w:val="0"/>
        <w:spacing w:line="340" w:lineRule="exact"/>
        <w:ind w:left="0" w:leftChars="0" w:firstLine="0" w:firstLineChars="0"/>
        <w:jc w:val="left"/>
        <w:rPr>
          <w:rFonts w:hint="eastAsia" w:ascii="ＭＳ 明朝" w:hAnsi="ＭＳ 明朝" w:eastAsia="ＭＳ 明朝"/>
          <w:b w:val="0"/>
          <w:sz w:val="21"/>
        </w:rPr>
      </w:pPr>
      <w:r>
        <w:rPr>
          <w:rFonts w:hint="eastAsia" w:ascii="ＭＳ 明朝" w:hAnsi="ＭＳ 明朝" w:eastAsia="ＭＳ 明朝"/>
          <w:b w:val="0"/>
          <w:sz w:val="21"/>
        </w:rPr>
        <w:t>エ　混合等により生ずる支障</w:t>
      </w:r>
    </w:p>
    <w:p>
      <w:pPr>
        <w:pStyle w:val="0"/>
        <w:spacing w:line="340" w:lineRule="exact"/>
        <w:ind w:left="0" w:leftChars="0" w:hanging="226" w:hangingChars="100"/>
        <w:jc w:val="left"/>
        <w:rPr>
          <w:rFonts w:hint="eastAsia" w:ascii="ＭＳ 明朝" w:hAnsi="ＭＳ 明朝" w:eastAsia="ＭＳ 明朝"/>
          <w:b w:val="0"/>
          <w:sz w:val="21"/>
        </w:rPr>
      </w:pPr>
      <w:r>
        <w:rPr>
          <w:rFonts w:hint="eastAsia" w:ascii="ＭＳ 明朝" w:hAnsi="ＭＳ 明朝" w:eastAsia="ＭＳ 明朝"/>
          <w:b w:val="0"/>
          <w:sz w:val="21"/>
        </w:rPr>
        <w:t>オ　日本産業規格Ｃ</w:t>
      </w:r>
      <w:r>
        <w:rPr>
          <w:rFonts w:hint="eastAsia" w:ascii="ＭＳ 明朝" w:hAnsi="ＭＳ 明朝" w:eastAsia="ＭＳ 明朝"/>
          <w:b w:val="0"/>
          <w:sz w:val="21"/>
        </w:rPr>
        <w:t>0950</w:t>
      </w:r>
      <w:r>
        <w:rPr>
          <w:rFonts w:hint="eastAsia" w:ascii="ＭＳ 明朝" w:hAnsi="ＭＳ 明朝" w:eastAsia="ＭＳ 明朝"/>
          <w:b w:val="0"/>
          <w:sz w:val="21"/>
        </w:rPr>
        <w:t>号に規定する含有マークが付された廃製品の場合には、含有マーク表示に関する事項</w:t>
      </w:r>
    </w:p>
    <w:p>
      <w:pPr>
        <w:pStyle w:val="0"/>
        <w:spacing w:line="340" w:lineRule="exact"/>
        <w:ind w:left="0" w:leftChars="0" w:hanging="226" w:hangingChars="100"/>
        <w:jc w:val="left"/>
        <w:rPr>
          <w:rFonts w:hint="eastAsia" w:ascii="ＭＳ 明朝" w:hAnsi="ＭＳ 明朝" w:eastAsia="ＭＳ 明朝"/>
          <w:b w:val="0"/>
          <w:sz w:val="21"/>
        </w:rPr>
      </w:pPr>
      <w:r>
        <w:rPr>
          <w:rFonts w:hint="eastAsia" w:ascii="ＭＳ 明朝" w:hAnsi="ＭＳ 明朝" w:eastAsia="ＭＳ 明朝"/>
          <w:b w:val="0"/>
          <w:sz w:val="21"/>
        </w:rPr>
        <w:t>カ　石綿含有産業廃棄物又は特定産業廃棄物、水銀使用製品産業廃棄物又は水銀含有ばいじん等が含まれる場合は、その事項</w:t>
      </w:r>
    </w:p>
    <w:p>
      <w:pPr>
        <w:pStyle w:val="0"/>
        <w:spacing w:line="340" w:lineRule="exact"/>
        <w:ind w:left="0" w:leftChars="0" w:firstLine="0" w:firstLineChars="0"/>
        <w:jc w:val="left"/>
        <w:rPr>
          <w:rFonts w:hint="eastAsia" w:ascii="ＭＳ 明朝" w:hAnsi="ＭＳ 明朝" w:eastAsia="ＭＳ 明朝"/>
          <w:b w:val="0"/>
          <w:sz w:val="21"/>
        </w:rPr>
      </w:pPr>
      <w:r>
        <w:rPr>
          <w:rFonts w:hint="eastAsia" w:ascii="ＭＳ 明朝" w:hAnsi="ＭＳ 明朝" w:eastAsia="ＭＳ 明朝"/>
          <w:b w:val="0"/>
          <w:sz w:val="21"/>
        </w:rPr>
        <w:t>キ　その他取扱いの注意事項</w:t>
      </w:r>
    </w:p>
    <w:p>
      <w:pPr>
        <w:pStyle w:val="0"/>
        <w:spacing w:line="340" w:lineRule="exact"/>
        <w:ind w:left="0" w:leftChars="0" w:hanging="226" w:hangingChars="100"/>
        <w:jc w:val="left"/>
        <w:rPr>
          <w:rFonts w:hint="eastAsia" w:ascii="ＭＳ 明朝" w:hAnsi="ＭＳ 明朝" w:eastAsia="ＭＳ 明朝"/>
          <w:b w:val="0"/>
          <w:sz w:val="21"/>
        </w:rPr>
      </w:pPr>
      <w:r>
        <w:rPr>
          <w:rFonts w:hint="eastAsia" w:ascii="ＭＳ 明朝" w:hAnsi="ＭＳ 明朝" w:eastAsia="ＭＳ 明朝"/>
          <w:b w:val="0"/>
          <w:sz w:val="21"/>
        </w:rPr>
        <w:t>２　発注者は、委託契約期間中、適正な処理及び事故防止並びに処理費用等の観点から、委託する産業廃棄物の性状等の変更があった場合は、受注者に対し速やかに書面をもってその変更の内容及び程度の情報を通知する。なお、受注者の業務及び処理方法に支障を生ずるおそれのある場合の性状等の変動幅は、製造工程又は産業廃棄物の発生工程の変更による性状の変更や腐敗等の変化、混入物の発生等の場合であり、発注者と受注者は通知する変動幅の範囲について、あらかじめ協議のうえ定めることとする。</w:t>
      </w:r>
    </w:p>
    <w:p>
      <w:pPr>
        <w:pStyle w:val="0"/>
        <w:spacing w:line="340" w:lineRule="exact"/>
        <w:ind w:left="0" w:leftChars="0" w:hanging="226" w:hangingChars="100"/>
        <w:jc w:val="left"/>
        <w:rPr>
          <w:rFonts w:hint="eastAsia" w:ascii="ＭＳ 明朝" w:hAnsi="ＭＳ 明朝" w:eastAsia="ＭＳ 明朝"/>
          <w:b w:val="0"/>
          <w:sz w:val="21"/>
        </w:rPr>
      </w:pPr>
      <w:r>
        <w:rPr>
          <w:rFonts w:hint="eastAsia" w:ascii="ＭＳ 明朝" w:hAnsi="ＭＳ 明朝" w:eastAsia="ＭＳ 明朝"/>
          <w:b w:val="0"/>
          <w:sz w:val="21"/>
        </w:rPr>
        <w:t>３　発注者は、委託する産業廃棄物の性状が書面の情報のとおりであることを確認し、受注者に引き渡す容器等に表示する（環境省の「廃棄物情報の提供に関するガイドライン」の「容器貼付用ラベル」参照）。</w:t>
      </w:r>
    </w:p>
    <w:p>
      <w:pPr>
        <w:pStyle w:val="0"/>
        <w:spacing w:line="340" w:lineRule="exact"/>
        <w:ind w:left="0" w:leftChars="0" w:hanging="226" w:hangingChars="100"/>
        <w:jc w:val="left"/>
        <w:rPr>
          <w:rFonts w:hint="default" w:ascii="ＭＳ 明朝" w:hAnsi="ＭＳ 明朝" w:eastAsia="ＭＳ 明朝"/>
          <w:b w:val="0"/>
          <w:sz w:val="21"/>
        </w:rPr>
      </w:pPr>
      <w:r>
        <w:rPr>
          <w:rFonts w:hint="eastAsia" w:ascii="ＭＳ 明朝" w:hAnsi="ＭＳ 明朝" w:eastAsia="ＭＳ 明朝"/>
          <w:b w:val="0"/>
          <w:sz w:val="21"/>
        </w:rPr>
        <w:t>４　発注者は、委託する産業廃棄物のマニフェストの記載事項を正確にもれなく記載し、虚偽又は記載漏れがある場合は、受注者は委託物の引き取りを一時停止しマニフェストの記載修正を発注者に求め、修正内容を確認の上、委託物を引き取ることとする。</w:t>
      </w:r>
    </w:p>
    <w:p>
      <w:pPr>
        <w:pStyle w:val="0"/>
        <w:spacing w:line="340" w:lineRule="exact"/>
        <w:ind w:left="0" w:leftChars="0" w:hanging="226" w:hangingChars="100"/>
        <w:jc w:val="left"/>
        <w:rPr>
          <w:rFonts w:hint="default" w:ascii="ＭＳ 明朝" w:hAnsi="ＭＳ 明朝" w:eastAsia="ＭＳ 明朝"/>
          <w:b w:val="0"/>
          <w:sz w:val="21"/>
        </w:rPr>
      </w:pPr>
      <w:r>
        <w:rPr>
          <w:rFonts w:hint="eastAsia" w:ascii="ＭＳ 明朝" w:hAnsi="ＭＳ 明朝" w:eastAsia="ＭＳ 明朝"/>
          <w:b w:val="0"/>
          <w:sz w:val="21"/>
        </w:rPr>
        <w:t>（責任範囲）</w:t>
      </w:r>
    </w:p>
    <w:p>
      <w:pPr>
        <w:pStyle w:val="0"/>
        <w:spacing w:line="340" w:lineRule="exact"/>
        <w:ind w:left="0" w:leftChars="0" w:hanging="226" w:hangingChars="100"/>
        <w:jc w:val="left"/>
        <w:rPr>
          <w:rFonts w:hint="default" w:ascii="ＭＳ 明朝" w:hAnsi="ＭＳ 明朝" w:eastAsia="ＭＳ 明朝"/>
          <w:b w:val="0"/>
          <w:sz w:val="21"/>
        </w:rPr>
      </w:pPr>
      <w:r>
        <w:rPr>
          <w:rFonts w:hint="eastAsia" w:ascii="ＭＳ 明朝" w:hAnsi="ＭＳ 明朝" w:eastAsia="ＭＳ 明朝"/>
          <w:b w:val="0"/>
          <w:sz w:val="21"/>
        </w:rPr>
        <w:t>第７条　受注者は、発注者から委託された産業廃棄物を、処分の完了まで、法令に基づき適正に処理しなければならない。</w:t>
      </w:r>
    </w:p>
    <w:p>
      <w:pPr>
        <w:pStyle w:val="0"/>
        <w:spacing w:line="340" w:lineRule="exact"/>
        <w:ind w:left="0" w:leftChars="0" w:hanging="226" w:hangingChars="100"/>
        <w:jc w:val="left"/>
        <w:rPr>
          <w:rFonts w:hint="default" w:ascii="ＭＳ 明朝" w:hAnsi="ＭＳ 明朝" w:eastAsia="ＭＳ 明朝"/>
          <w:b w:val="0"/>
          <w:sz w:val="21"/>
        </w:rPr>
      </w:pPr>
      <w:r>
        <w:rPr>
          <w:rFonts w:hint="eastAsia" w:ascii="ＭＳ 明朝" w:hAnsi="ＭＳ 明朝" w:eastAsia="ＭＳ 明朝"/>
          <w:b w:val="0"/>
          <w:sz w:val="21"/>
        </w:rPr>
        <w:t>２　受注者が、前項の業務の過程において法令に違反した業務を行い、又は過失によって発注者又は第三者に損害を及ぼしたときは、受注者においてその損害を賠償し、発注者に負担させない。</w:t>
      </w:r>
    </w:p>
    <w:p>
      <w:pPr>
        <w:pStyle w:val="0"/>
        <w:spacing w:line="340" w:lineRule="exact"/>
        <w:ind w:left="0" w:leftChars="0" w:hanging="226" w:hangingChars="100"/>
        <w:jc w:val="left"/>
        <w:rPr>
          <w:rFonts w:hint="default" w:ascii="ＭＳ 明朝" w:hAnsi="ＭＳ 明朝" w:eastAsia="ＭＳ 明朝"/>
          <w:b w:val="0"/>
          <w:sz w:val="21"/>
        </w:rPr>
      </w:pPr>
      <w:r>
        <w:rPr>
          <w:rFonts w:hint="eastAsia" w:ascii="ＭＳ 明朝" w:hAnsi="ＭＳ 明朝" w:eastAsia="ＭＳ 明朝"/>
          <w:b w:val="0"/>
          <w:sz w:val="21"/>
        </w:rPr>
        <w:t>３　受注者が第１項の業務の過程において第三者に損害を及ぼした場合に、発注者の指図又は発注者の委託の仕方（発注者の委託した産業廃棄物の種類又は性状等による原因を含む。）に原因があるときは、発注者において賠償し、受注者に負担させない。</w:t>
      </w:r>
    </w:p>
    <w:p>
      <w:pPr>
        <w:pStyle w:val="0"/>
        <w:spacing w:line="340" w:lineRule="exact"/>
        <w:ind w:left="0" w:leftChars="0" w:hanging="226" w:hangingChars="100"/>
        <w:jc w:val="left"/>
        <w:rPr>
          <w:rFonts w:hint="default" w:ascii="ＭＳ 明朝" w:hAnsi="ＭＳ 明朝" w:eastAsia="ＭＳ 明朝"/>
          <w:b w:val="0"/>
          <w:sz w:val="21"/>
        </w:rPr>
      </w:pPr>
      <w:r>
        <w:rPr>
          <w:rFonts w:hint="eastAsia" w:ascii="ＭＳ 明朝" w:hAnsi="ＭＳ 明朝" w:eastAsia="ＭＳ 明朝"/>
          <w:b w:val="0"/>
          <w:sz w:val="21"/>
        </w:rPr>
        <w:t>４　第１項の業務の過程において受注者に損害が発生した場合に、発注者の指図又は発注者の委託の仕方（発注者の委託した産業廃棄物の種類又は性状等による原因を含む。）に原因がある場合は、発注者が受注者にその損害を賠償する。</w:t>
      </w:r>
    </w:p>
    <w:p>
      <w:pPr>
        <w:pStyle w:val="0"/>
        <w:spacing w:line="340" w:lineRule="exact"/>
        <w:ind w:left="0" w:leftChars="0" w:firstLine="0" w:firstLineChars="0"/>
        <w:jc w:val="left"/>
        <w:rPr>
          <w:rFonts w:hint="default" w:ascii="ＭＳ 明朝" w:hAnsi="ＭＳ 明朝" w:eastAsia="ＭＳ 明朝"/>
          <w:b w:val="0"/>
          <w:sz w:val="21"/>
        </w:rPr>
      </w:pPr>
      <w:r>
        <w:rPr>
          <w:rFonts w:hint="eastAsia" w:ascii="ＭＳ 明朝" w:hAnsi="ＭＳ 明朝" w:eastAsia="ＭＳ 明朝"/>
          <w:b w:val="0"/>
          <w:sz w:val="21"/>
        </w:rPr>
        <w:t>（再委託の禁止）</w:t>
      </w:r>
    </w:p>
    <w:p>
      <w:pPr>
        <w:pStyle w:val="0"/>
        <w:spacing w:line="340" w:lineRule="exact"/>
        <w:ind w:left="0" w:leftChars="0" w:hanging="226" w:hangingChars="100"/>
        <w:jc w:val="left"/>
        <w:rPr>
          <w:rFonts w:hint="default" w:ascii="ＭＳ 明朝" w:hAnsi="ＭＳ 明朝" w:eastAsia="ＭＳ 明朝"/>
          <w:b w:val="0"/>
          <w:sz w:val="21"/>
        </w:rPr>
      </w:pPr>
      <w:r>
        <w:rPr>
          <w:rFonts w:hint="eastAsia" w:ascii="ＭＳ 明朝" w:hAnsi="ＭＳ 明朝" w:eastAsia="ＭＳ 明朝"/>
          <w:b w:val="0"/>
          <w:sz w:val="21"/>
        </w:rPr>
        <w:t>第８条　受注者は、発注者から委託された産業廃棄物の収集・運搬業務を他人に委託してはならない。ただし、発注者の書面による承諾を得て法令に定める再委託の基準に従う場合は、この限りではない。</w:t>
      </w:r>
    </w:p>
    <w:p>
      <w:pPr>
        <w:pStyle w:val="0"/>
        <w:spacing w:line="340" w:lineRule="exact"/>
        <w:ind w:left="0" w:leftChars="0" w:firstLine="0" w:firstLineChars="0"/>
        <w:jc w:val="left"/>
        <w:rPr>
          <w:rFonts w:hint="default" w:ascii="ＭＳ 明朝" w:hAnsi="ＭＳ 明朝" w:eastAsia="ＭＳ 明朝"/>
          <w:b w:val="0"/>
          <w:sz w:val="21"/>
        </w:rPr>
      </w:pPr>
      <w:r>
        <w:rPr>
          <w:rFonts w:hint="eastAsia" w:ascii="ＭＳ 明朝" w:hAnsi="ＭＳ 明朝" w:eastAsia="ＭＳ 明朝"/>
          <w:b w:val="0"/>
          <w:sz w:val="21"/>
        </w:rPr>
        <w:t>（委託業務終了報告）</w:t>
      </w:r>
    </w:p>
    <w:p>
      <w:pPr>
        <w:pStyle w:val="0"/>
        <w:spacing w:line="340" w:lineRule="exact"/>
        <w:ind w:left="0" w:leftChars="0" w:hanging="226" w:hangingChars="100"/>
        <w:jc w:val="left"/>
        <w:rPr>
          <w:rFonts w:hint="default" w:ascii="ＭＳ 明朝" w:hAnsi="ＭＳ 明朝" w:eastAsia="ＭＳ 明朝"/>
          <w:b w:val="0"/>
          <w:sz w:val="21"/>
        </w:rPr>
      </w:pPr>
      <w:r>
        <w:rPr>
          <w:rFonts w:hint="eastAsia" w:ascii="ＭＳ 明朝" w:hAnsi="ＭＳ 明朝" w:eastAsia="ＭＳ 明朝"/>
          <w:b w:val="0"/>
          <w:sz w:val="21"/>
        </w:rPr>
        <w:t>第９条　受注者は発注者から委託された産業廃棄物の業務が終了した後、直ちに業務終了報告書を作成し、発注者に提出する。ただし、業務終了報告書は、処分業務については、マニフェストＤ票、又は電子マニフェストの処分終了報告で代えることができる。</w:t>
      </w:r>
    </w:p>
    <w:p>
      <w:pPr>
        <w:pStyle w:val="0"/>
        <w:spacing w:line="340" w:lineRule="exact"/>
        <w:ind w:left="0" w:leftChars="0" w:firstLine="0" w:firstLineChars="0"/>
        <w:jc w:val="left"/>
        <w:rPr>
          <w:rFonts w:hint="default" w:ascii="ＭＳ 明朝" w:hAnsi="ＭＳ 明朝" w:eastAsia="ＭＳ 明朝"/>
          <w:b w:val="0"/>
          <w:sz w:val="21"/>
        </w:rPr>
      </w:pPr>
      <w:r>
        <w:rPr>
          <w:rFonts w:hint="eastAsia" w:ascii="ＭＳ 明朝" w:hAnsi="ＭＳ 明朝" w:eastAsia="ＭＳ 明朝"/>
          <w:b w:val="0"/>
          <w:sz w:val="21"/>
        </w:rPr>
        <w:t>（業務の一時停止）</w:t>
      </w:r>
    </w:p>
    <w:p>
      <w:pPr>
        <w:pStyle w:val="0"/>
        <w:spacing w:line="340" w:lineRule="exact"/>
        <w:ind w:left="0" w:leftChars="0" w:hanging="226" w:hangingChars="100"/>
        <w:jc w:val="left"/>
        <w:rPr>
          <w:rFonts w:hint="default" w:ascii="ＭＳ 明朝" w:hAnsi="ＭＳ 明朝" w:eastAsia="ＭＳ 明朝"/>
          <w:b w:val="0"/>
          <w:sz w:val="21"/>
        </w:rPr>
      </w:pPr>
      <w:r>
        <w:rPr>
          <w:rFonts w:hint="eastAsia" w:ascii="ＭＳ 明朝" w:hAnsi="ＭＳ 明朝" w:eastAsia="ＭＳ 明朝"/>
          <w:b w:val="0"/>
          <w:sz w:val="21"/>
        </w:rPr>
        <w:t>第１０条　受注者は、発注者から委託された産業廃棄物の適正処理を行うことが困難になり、又は困難となる恐れがある事由として、産業廃棄物の処理及び清掃に関する法律施行規則第１０条の６の２等に定める事由が生じたときは、直ちに当該委託に係る業務を一時停止し、同法第１４条第１３項等の規定に基づき、遅滞なくその旨を書面により発注者に通知しなければならない。</w:t>
      </w:r>
    </w:p>
    <w:p>
      <w:pPr>
        <w:pStyle w:val="0"/>
        <w:spacing w:line="340" w:lineRule="exact"/>
        <w:ind w:left="0" w:leftChars="0" w:firstLine="0" w:firstLineChars="0"/>
        <w:jc w:val="left"/>
        <w:rPr>
          <w:rFonts w:hint="default" w:ascii="ＭＳ 明朝" w:hAnsi="ＭＳ 明朝" w:eastAsia="ＭＳ 明朝"/>
          <w:b w:val="0"/>
          <w:sz w:val="21"/>
        </w:rPr>
      </w:pPr>
      <w:r>
        <w:rPr>
          <w:rFonts w:hint="eastAsia" w:ascii="ＭＳ 明朝" w:hAnsi="ＭＳ 明朝" w:eastAsia="ＭＳ 明朝"/>
          <w:b w:val="0"/>
          <w:sz w:val="21"/>
        </w:rPr>
        <w:t>２　発注者は、前項の通知を受けたときは、速やかに当該委託に係る産業廃棄物の処理の状況を把握する等、廃棄物の処理及び清掃に関する法律第１２条の３第８項に定める措置を講じるとともに、通知を発出した受注者が処理を適切に行えるようになるまでの間、受注者に新たな処理委託を行わない等の必要な措置を講じなければならない。</w:t>
      </w:r>
    </w:p>
    <w:p>
      <w:pPr>
        <w:pStyle w:val="0"/>
        <w:spacing w:line="340" w:lineRule="exact"/>
        <w:ind w:left="0" w:leftChars="0" w:firstLine="0" w:firstLineChars="0"/>
        <w:jc w:val="left"/>
        <w:rPr>
          <w:rFonts w:hint="default" w:ascii="ＭＳ 明朝" w:hAnsi="ＭＳ 明朝" w:eastAsia="ＭＳ 明朝"/>
          <w:b w:val="0"/>
          <w:sz w:val="21"/>
        </w:rPr>
      </w:pPr>
      <w:r>
        <w:rPr>
          <w:rFonts w:hint="eastAsia" w:ascii="ＭＳ 明朝" w:hAnsi="ＭＳ 明朝" w:eastAsia="ＭＳ 明朝"/>
          <w:b w:val="0"/>
          <w:sz w:val="21"/>
        </w:rPr>
        <w:t>（契約を解除した場合の産業廃棄物の取り扱い）</w:t>
      </w:r>
    </w:p>
    <w:p>
      <w:pPr>
        <w:pStyle w:val="0"/>
        <w:spacing w:line="340" w:lineRule="exact"/>
        <w:ind w:left="0" w:leftChars="0" w:hanging="226" w:hangingChars="100"/>
        <w:jc w:val="left"/>
        <w:rPr>
          <w:rFonts w:hint="eastAsia" w:ascii="ＭＳ 明朝" w:hAnsi="ＭＳ 明朝" w:eastAsia="ＭＳ 明朝"/>
          <w:b w:val="0"/>
          <w:sz w:val="21"/>
        </w:rPr>
      </w:pPr>
      <w:r>
        <w:rPr>
          <w:rFonts w:hint="eastAsia" w:ascii="ＭＳ 明朝" w:hAnsi="ＭＳ 明朝" w:eastAsia="ＭＳ 明朝"/>
          <w:b w:val="0"/>
          <w:sz w:val="21"/>
        </w:rPr>
        <w:t>第１１条　発注者又は受注者から本契約及び本特約条項を解除した場合に、本契約又は本特約条項に基づいて発注者から引き渡しを受けた産業廃棄物の処理が未だに完了していないものがあるときは、受注者又は発注者は、次の措置を講じなければならない。</w:t>
      </w:r>
    </w:p>
    <w:p>
      <w:pPr>
        <w:pStyle w:val="0"/>
        <w:spacing w:line="340" w:lineRule="exact"/>
        <w:ind w:left="0" w:leftChars="0" w:hanging="226" w:hangingChars="100"/>
        <w:jc w:val="left"/>
        <w:rPr>
          <w:rFonts w:hint="eastAsia" w:ascii="ＭＳ 明朝" w:hAnsi="ＭＳ 明朝" w:eastAsia="ＭＳ 明朝"/>
          <w:b w:val="0"/>
          <w:sz w:val="21"/>
        </w:rPr>
      </w:pPr>
      <w:r>
        <w:rPr>
          <w:rFonts w:hint="eastAsia" w:ascii="ＭＳ 明朝" w:hAnsi="ＭＳ 明朝" w:eastAsia="ＭＳ 明朝"/>
          <w:b w:val="0"/>
          <w:sz w:val="21"/>
        </w:rPr>
        <w:t>（１）受注者の義務違反により発注者が解除した場合</w:t>
      </w:r>
    </w:p>
    <w:p>
      <w:pPr>
        <w:pStyle w:val="0"/>
        <w:spacing w:line="340" w:lineRule="exact"/>
        <w:ind w:left="0" w:leftChars="0" w:hanging="226" w:hangingChars="100"/>
        <w:jc w:val="left"/>
        <w:rPr>
          <w:rFonts w:hint="eastAsia" w:ascii="ＭＳ 明朝" w:hAnsi="ＭＳ 明朝" w:eastAsia="ＭＳ 明朝"/>
          <w:b w:val="0"/>
          <w:sz w:val="21"/>
        </w:rPr>
      </w:pPr>
      <w:r>
        <w:rPr>
          <w:rFonts w:hint="eastAsia" w:ascii="ＭＳ 明朝" w:hAnsi="ＭＳ 明朝" w:eastAsia="ＭＳ 明朝"/>
          <w:b w:val="0"/>
          <w:sz w:val="21"/>
        </w:rPr>
        <w:t>イ　受注者は、解除された後も、その産業廃棄物に対する本契約及び本特約条項に基づく受注者の業務を遂行する責任は免れないことを承知し、その残っている産業廃棄物についての処分の業務を自ら実行するか、又は発注者の承諾を得た上、許可を有する別の業者に自己の費用をもって行わせなければならない。</w:t>
      </w:r>
    </w:p>
    <w:p>
      <w:pPr>
        <w:pStyle w:val="0"/>
        <w:spacing w:line="340" w:lineRule="exact"/>
        <w:ind w:left="0" w:leftChars="0" w:hanging="226" w:hangingChars="100"/>
        <w:jc w:val="left"/>
        <w:rPr>
          <w:rFonts w:hint="eastAsia" w:ascii="ＭＳ 明朝" w:hAnsi="ＭＳ 明朝" w:eastAsia="ＭＳ 明朝"/>
          <w:b w:val="0"/>
          <w:sz w:val="21"/>
        </w:rPr>
      </w:pPr>
      <w:r>
        <w:rPr>
          <w:rFonts w:hint="eastAsia" w:ascii="ＭＳ 明朝" w:hAnsi="ＭＳ 明朝" w:eastAsia="ＭＳ 明朝"/>
          <w:b w:val="0"/>
          <w:sz w:val="21"/>
        </w:rPr>
        <w:t>ロ　受注者が他の業者に委託する場合に、その業者に対する費用を支払う資金が受注者にないときには、受注者はその旨を発注者に通知し、資金のないことを明確にしなければならない。</w:t>
      </w:r>
    </w:p>
    <w:p>
      <w:pPr>
        <w:pStyle w:val="0"/>
        <w:spacing w:line="340" w:lineRule="exact"/>
        <w:ind w:left="0" w:leftChars="0" w:hanging="226" w:hangingChars="100"/>
        <w:jc w:val="left"/>
        <w:rPr>
          <w:rFonts w:hint="eastAsia" w:ascii="ＭＳ 明朝" w:hAnsi="ＭＳ 明朝" w:eastAsia="ＭＳ 明朝"/>
          <w:b w:val="0"/>
          <w:sz w:val="21"/>
        </w:rPr>
      </w:pPr>
      <w:r>
        <w:rPr>
          <w:rFonts w:hint="eastAsia" w:ascii="ＭＳ 明朝" w:hAnsi="ＭＳ 明朝" w:eastAsia="ＭＳ 明朝"/>
          <w:b w:val="0"/>
          <w:sz w:val="21"/>
        </w:rPr>
        <w:t>ハ　上記ロの場合、発注者は、当該業者に対し、差し当たり、発注者の費用負担をもって、受注者のもとにある未処理の産業廃棄物の処分を行わしめるものとし、受注者に対して発注者が負担した費用を償還を請求することができる。</w:t>
      </w:r>
    </w:p>
    <w:p>
      <w:pPr>
        <w:pStyle w:val="0"/>
        <w:spacing w:line="340" w:lineRule="exact"/>
        <w:ind w:left="0" w:leftChars="0" w:firstLine="0" w:firstLineChars="0"/>
        <w:jc w:val="left"/>
        <w:rPr>
          <w:rFonts w:hint="eastAsia" w:ascii="ＭＳ 明朝" w:hAnsi="ＭＳ 明朝" w:eastAsia="ＭＳ 明朝"/>
          <w:b w:val="0"/>
          <w:sz w:val="21"/>
        </w:rPr>
      </w:pPr>
      <w:r>
        <w:rPr>
          <w:rFonts w:hint="eastAsia" w:ascii="ＭＳ 明朝" w:hAnsi="ＭＳ 明朝" w:eastAsia="ＭＳ 明朝"/>
          <w:b w:val="0"/>
          <w:sz w:val="21"/>
        </w:rPr>
        <w:t>（２）発注者の義務違反により受注者が解除した場合</w:t>
      </w:r>
    </w:p>
    <w:p>
      <w:pPr>
        <w:pStyle w:val="0"/>
        <w:spacing w:line="340" w:lineRule="exact"/>
        <w:ind w:left="0" w:leftChars="0" w:firstLine="226" w:firstLineChars="100"/>
        <w:jc w:val="left"/>
        <w:rPr>
          <w:rFonts w:hint="default" w:ascii="ＭＳ 明朝" w:hAnsi="ＭＳ 明朝" w:eastAsia="ＭＳ 明朝"/>
          <w:b w:val="0"/>
          <w:sz w:val="21"/>
        </w:rPr>
      </w:pPr>
      <w:r>
        <w:rPr>
          <w:rFonts w:hint="eastAsia" w:ascii="ＭＳ 明朝" w:hAnsi="ＭＳ 明朝" w:eastAsia="ＭＳ 明朝"/>
          <w:b w:val="0"/>
          <w:sz w:val="21"/>
        </w:rPr>
        <w:t>受注者は発注者に対し、発注者の義務違反による損害の賠償を請求するとともに、受注者のもとにある未処理の産業廃棄物を、発注者の費用をもって当該産業廃棄物を引き取ることを要求し、もしくは受注者の費用負担をもって発注者の事業場に運搬した上、発注者に対し当該運搬の費用を請求することができる。</w:t>
      </w:r>
    </w:p>
    <w:p>
      <w:pPr>
        <w:pStyle w:val="0"/>
        <w:spacing w:line="340" w:lineRule="exact"/>
        <w:ind w:left="0" w:leftChars="0" w:firstLine="0" w:firstLineChars="0"/>
        <w:jc w:val="left"/>
        <w:rPr>
          <w:rFonts w:hint="default" w:ascii="ＭＳ 明朝" w:hAnsi="ＭＳ 明朝" w:eastAsia="ＭＳ 明朝"/>
          <w:b w:val="0"/>
          <w:sz w:val="21"/>
        </w:rPr>
      </w:pPr>
      <w:r>
        <w:rPr>
          <w:rFonts w:hint="eastAsia" w:ascii="ＭＳ 明朝" w:hAnsi="ＭＳ 明朝" w:eastAsia="ＭＳ 明朝"/>
          <w:b w:val="0"/>
          <w:sz w:val="21"/>
        </w:rPr>
        <w:t>（特約事項の優先的効力）</w:t>
      </w:r>
    </w:p>
    <w:p>
      <w:pPr>
        <w:pStyle w:val="0"/>
        <w:spacing w:line="340" w:lineRule="exact"/>
        <w:ind w:left="0" w:leftChars="0" w:hanging="226" w:hangingChars="100"/>
        <w:jc w:val="left"/>
        <w:rPr>
          <w:rFonts w:hint="default" w:ascii="ＭＳ 明朝" w:hAnsi="ＭＳ 明朝" w:eastAsia="ＭＳ 明朝"/>
          <w:b w:val="0"/>
          <w:sz w:val="21"/>
        </w:rPr>
      </w:pPr>
      <w:r>
        <w:rPr>
          <w:rFonts w:hint="eastAsia" w:ascii="ＭＳ 明朝" w:hAnsi="ＭＳ 明朝" w:eastAsia="ＭＳ 明朝"/>
          <w:b w:val="0"/>
          <w:sz w:val="21"/>
        </w:rPr>
        <w:t>第１２条　この特約事項と本契約とで抵触する規定がある場合には、この特約事項の規定を優先的に適用するものとする。</w:t>
      </w:r>
    </w:p>
    <w:p>
      <w:pPr>
        <w:pStyle w:val="0"/>
        <w:spacing w:line="340" w:lineRule="exact"/>
        <w:ind w:left="194" w:hanging="194" w:hangingChars="94"/>
        <w:jc w:val="left"/>
        <w:rPr>
          <w:rFonts w:hint="eastAsia" w:ascii="ＭＳ 明朝" w:hAnsi="ＭＳ 明朝" w:eastAsia="ＭＳ 明朝"/>
        </w:rPr>
      </w:pPr>
      <w:r>
        <w:rPr>
          <w:rFonts w:hint="eastAsia"/>
        </w:rPr>
        <w:br w:type="page"/>
      </w: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b w:val="1"/>
        </w:rPr>
        <w:t>（総則）</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第１条</w:t>
      </w:r>
      <w:r>
        <w:rPr>
          <w:rFonts w:hint="eastAsia" w:ascii="ＭＳ 明朝" w:hAnsi="ＭＳ 明朝" w:eastAsia="ＭＳ 明朝"/>
        </w:rPr>
        <w:t>　発注者及び受注者は、この約款（契約書を含む。以下同じ。）に基づき、設計図書（別冊の図面、仕様書、現場説明書及び現場説明に対する質問回答書をいう。以下同じ。）に従い、日本国の法令を遵守し、この契約（この約款及び設計図書を内容とする業務の委託契約をいう。以下同じ。）を履行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受注者は、契約書記載の業務（以下「業務」という。）を契約書記載の履行期間（以下「履行期間」という。）内に完了し、契約の目的物又は目的物の引渡しを要しない請負等にあっては約した役務（以下「成果物」という。）を発注者に引き渡すものとし、発注者は、その業務委託料を支払うもの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発注者は、その意図する成果物を完成させるため、業務に関する指示を受注者対して行うことができる。この場合において、受注者は、当該指示に従い業務を行わなければならない。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受注者は、この約款若しくは設計図書に特別の定めがある場合又は前項の指示若しくは発注者と受注者との協議がある場合を除き、業務を完了するために必要な一切の手段をその責任において定めるもの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受注者は、業務を行う上で知り得た秘密を他人に漏らしてはならない。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６　この契約の履行に関して発注者と受注者との間で用いる言語は、日本語とする。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７　この約款に定める金銭の支払いに用いる通貨は、日本円とする。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８　この契約の履行に関して発注者と受注者との間で用いる計量単位は、設計図書に特別の定めがある場合を除き、計量法（平成４年法律第５１号）に定めるものとする。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９　この約款及び設計図書における期間の定めについては、民法（明治２９年法律第８９号）及び商法（明治３２年法律第４８号）の定めるところによるものとする。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10</w:t>
      </w:r>
      <w:r>
        <w:rPr>
          <w:rFonts w:hint="eastAsia" w:ascii="ＭＳ 明朝" w:hAnsi="ＭＳ 明朝" w:eastAsia="ＭＳ 明朝"/>
        </w:rPr>
        <w:t>　この契約は、日本国の法令に準拠するものとする。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11</w:t>
      </w:r>
      <w:r>
        <w:rPr>
          <w:rFonts w:hint="eastAsia" w:ascii="ＭＳ 明朝" w:hAnsi="ＭＳ 明朝" w:eastAsia="ＭＳ 明朝"/>
        </w:rPr>
        <w:t>　この契約に係る訴訟の提起又は調停（第５５条の規定に基づき、発注者と受注者との協議の上選任される調停人が行うものを除く。）の申立てについては、日本国の裁判所をもって合意による専属的管轄裁判所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12</w:t>
      </w:r>
      <w:r>
        <w:rPr>
          <w:rFonts w:hint="eastAsia" w:ascii="ＭＳ 明朝" w:hAnsi="ＭＳ 明朝" w:eastAsia="ＭＳ 明朝"/>
        </w:rPr>
        <w:t>　受注者が設計共同体を結成している場合においては、発注者は、この契約に基づくすべての行為を設計共同体の代表者に対して行うものとし、発注者が当該代表者に対して行ったこの契約に基づくすべての行為は、当該共同体のすべての構成員に対して行ったものとみなし、また、受注者は、発注者に対して行うこの契約に基づくすべての行為について当該代表者を通じて行わ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（指示等及び協議の書面主義）</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第２条</w:t>
      </w:r>
      <w:r>
        <w:rPr>
          <w:rFonts w:hint="eastAsia" w:ascii="ＭＳ 明朝" w:hAnsi="ＭＳ 明朝" w:eastAsia="ＭＳ 明朝"/>
        </w:rPr>
        <w:t>　この約款に定める指示、催告、請求、通知、報告、申出、承諾、質問、回答及び解除（以下「指示等」という。）は、書面により行わなければならない。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の規定にかかわらず、緊急やむを得ない事情がある場合には、発注者及び受注者は、前項に規定する指示等を口頭で行うことができる。この場合において、発注者及び受注者は、既に行った指示等を書面に記載し、７日以内にこれを相手方に交付するもの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前</w:t>
      </w:r>
      <w:r>
        <w:rPr>
          <w:rFonts w:hint="eastAsia" w:ascii="ＭＳ 明朝" w:hAnsi="ＭＳ 明朝" w:eastAsia="ＭＳ 明朝"/>
        </w:rPr>
        <w:t>2</w:t>
      </w:r>
      <w:r>
        <w:rPr>
          <w:rFonts w:hint="eastAsia" w:ascii="ＭＳ 明朝" w:hAnsi="ＭＳ 明朝" w:eastAsia="ＭＳ 明朝"/>
        </w:rPr>
        <w:t>項の規定にかかわらず、指示等の内容が軽微なものについては、口頭で行うことができる。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発注者及び受注者は、この約款の他の条項の規定に基づき協議を行うときは、当該協議の内容を書面に記録するものとする。</w:t>
      </w:r>
    </w:p>
    <w:p>
      <w:pPr>
        <w:pStyle w:val="0"/>
        <w:spacing w:line="340" w:lineRule="exact"/>
        <w:ind w:left="194" w:hanging="194" w:hangingChars="94"/>
        <w:rPr>
          <w:rFonts w:hint="default" w:ascii="ＭＳ 明朝" w:hAnsi="ＭＳ 明朝" w:eastAsia="ＭＳ 明朝"/>
          <w:b w:val="1"/>
        </w:rPr>
      </w:pP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第３条</w:t>
      </w:r>
      <w:r>
        <w:rPr>
          <w:rFonts w:hint="eastAsia" w:ascii="ＭＳ 明朝" w:hAnsi="ＭＳ 明朝" w:eastAsia="ＭＳ 明朝"/>
        </w:rPr>
        <w:t>　削除</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（契約の保証）</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第４条</w:t>
      </w:r>
      <w:r>
        <w:rPr>
          <w:rFonts w:hint="eastAsia" w:ascii="ＭＳ 明朝" w:hAnsi="ＭＳ 明朝" w:eastAsia="ＭＳ 明朝"/>
        </w:rPr>
        <w:t>　受注者は、この契約の締結と同時に、次の各号のいずれかに掲げる保証を付さなければならない。ただし、第５号の場合においては、履行保証保険契約の締結後、直ちにその保険証券を発注者に寄託しなければならない。</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w:t>
      </w:r>
      <w:r>
        <w:rPr>
          <w:rFonts w:hint="eastAsia" w:ascii="ＭＳ 明朝" w:hAnsi="ＭＳ 明朝" w:eastAsia="ＭＳ 明朝"/>
        </w:rPr>
        <w:t>　契約保証金の納付</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２</w:t>
      </w:r>
      <w:r>
        <w:rPr>
          <w:rFonts w:hint="eastAsia" w:ascii="ＭＳ 明朝" w:hAnsi="ＭＳ 明朝" w:eastAsia="ＭＳ 明朝"/>
        </w:rPr>
        <w:t>)</w:t>
      </w:r>
      <w:r>
        <w:rPr>
          <w:rFonts w:hint="eastAsia" w:ascii="ＭＳ 明朝" w:hAnsi="ＭＳ 明朝" w:eastAsia="ＭＳ 明朝"/>
        </w:rPr>
        <w:t>　契約保証金に代わる担保となる有価証券等の提供</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３</w:t>
      </w:r>
      <w:r>
        <w:rPr>
          <w:rFonts w:hint="eastAsia" w:ascii="ＭＳ 明朝" w:hAnsi="ＭＳ 明朝" w:eastAsia="ＭＳ 明朝"/>
        </w:rPr>
        <w:t>)</w:t>
      </w:r>
      <w:r>
        <w:rPr>
          <w:rFonts w:hint="eastAsia" w:ascii="ＭＳ 明朝" w:hAnsi="ＭＳ 明朝" w:eastAsia="ＭＳ 明朝"/>
        </w:rPr>
        <w:t>　この契約による債務の不履行により生ずる損害金の支払いを保証する銀行又は発注者が確実と認める金融機関等の保証</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４</w:t>
      </w:r>
      <w:r>
        <w:rPr>
          <w:rFonts w:hint="eastAsia" w:ascii="ＭＳ 明朝" w:hAnsi="ＭＳ 明朝" w:eastAsia="ＭＳ 明朝"/>
        </w:rPr>
        <w:t>)</w:t>
      </w:r>
      <w:r>
        <w:rPr>
          <w:rFonts w:hint="eastAsia" w:ascii="ＭＳ 明朝" w:hAnsi="ＭＳ 明朝" w:eastAsia="ＭＳ 明朝"/>
        </w:rPr>
        <w:t>　この契約による債務の履行を保証する公共工事履行保証証券による保証</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５</w:t>
      </w:r>
      <w:r>
        <w:rPr>
          <w:rFonts w:hint="eastAsia" w:ascii="ＭＳ 明朝" w:hAnsi="ＭＳ 明朝" w:eastAsia="ＭＳ 明朝"/>
        </w:rPr>
        <w:t>)</w:t>
      </w:r>
      <w:r>
        <w:rPr>
          <w:rFonts w:hint="eastAsia" w:ascii="ＭＳ 明朝" w:hAnsi="ＭＳ 明朝" w:eastAsia="ＭＳ 明朝"/>
        </w:rPr>
        <w:t>　この契約による債務の不履行により生ずる損害をてん補する履行保証保険契約の締結</w:t>
      </w:r>
    </w:p>
    <w:p>
      <w:pPr>
        <w:pStyle w:val="0"/>
        <w:spacing w:line="340" w:lineRule="exact"/>
        <w:ind w:left="0" w:leftChars="0" w:hanging="210" w:hangingChars="100"/>
        <w:rPr>
          <w:rFonts w:hint="default" w:ascii="ＭＳ 明朝" w:hAnsi="ＭＳ 明朝" w:eastAsia="ＭＳ 明朝"/>
        </w:rPr>
      </w:pPr>
      <w:r>
        <w:rPr>
          <w:rFonts w:hint="eastAsia" w:ascii="ＭＳ 明朝" w:hAnsi="ＭＳ 明朝" w:eastAsia="ＭＳ 明朝"/>
        </w:rPr>
        <w:t>２　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前項の保証に係る契約保証金の額、保証金額又は保険金額（第５項において「保証の額」という。）は、業務委託料の１０分の１以上としなければならない。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受注者が第１項第３号から第５号までのいずれかに掲げる保証を付す場合は、当該保証は第５１条第３項各号に規定する者による契約の解除の場合についても保証するものでなければならない。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第１項の規定により、受注者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６　業務委託料の変更があった場合には、保証の額が変更後の業務委託料の１０分の１に達するまで、発注者は、保証の額の増額を請求することができ、受注者は、保証の額の減額を請求することができる。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（権利義務の譲渡等の禁止）</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第５条</w:t>
      </w:r>
      <w:r>
        <w:rPr>
          <w:rFonts w:hint="eastAsia" w:ascii="ＭＳ 明朝" w:hAnsi="ＭＳ 明朝" w:eastAsia="ＭＳ 明朝"/>
        </w:rPr>
        <w:t>　受注者は、この契約により生ずる権利又は義務を第三者に譲渡し、又は承継させてはならない。ただし、あらかじめ、発注者の承諾を得た場合は、この限りでない。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受注者は、成果物（未完成の成果物及び業務を行う上で得られた記録等を含む。）を第三者に譲渡し、貸与し、又は質権その他の担保の目的に供してはならない。ただし、あらかじめ、発注者の承諾を得た場合は、この限りで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受注者が前払金の使用や部分払等によってもなおこの契約の履行に必要な資金が不足することを疎明したときは、発注者は、特段の理由がある場合を除き、受注者の業務委託料債権の譲渡について、第１項ただし書の承諾をしなければならない。</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rPr>
        <w:t>４　受注者は前項の規定により、第１項ただし書の承諾を受けた場合は、業務委託料債権の譲渡により得た資金をこの契約の履行以外に使用してはならず、またその使途を疎明する書類を発注者に提出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（著作権の譲渡等）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第６条</w:t>
      </w:r>
      <w:r>
        <w:rPr>
          <w:rFonts w:hint="eastAsia" w:ascii="ＭＳ 明朝" w:hAnsi="ＭＳ 明朝" w:eastAsia="ＭＳ 明朝"/>
        </w:rPr>
        <w:t>　受注者は、成果物（第３８条第１項の規定により読み替えて準用される第３２条に規定する指定部分に係る成果物及び第３８条第２項の規定により読み替えて準用される第３２条に規定する引渡部分に係る成果物を含む。以下この条及び第８条の２において同じ。）が著作権法（昭和４５年法律第４８号）第２条第１項第１号に規定する著作物（以下この条において「著作物」という。）に該当する場合には、当該著作物に係る受注者の著作権（著作権法第２１条から第２８条までに規定する権利をいう。）を当該著作物の引渡し時に発注者に無償で譲渡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成果物が著作物に該当するとしないとにかかわらず、当該成果物の内容を受注者の承諾なく自由に公表することができ、また、当該成果物が著作物に該当する場合には、受注者が承諾したときに限り、既に受注者が当該著作物に表示した氏名を変更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受注者は、成果物が著作物に該当する場合において、発注者が当該著作物の利用目的の実現のためにその内容を改変しようとするときは、その改変に同意する。また、発注者は、成果物が著作物に該当しない場合には、当該成果物の内容を受注者の承諾なく自由に改変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受注者は、成果物（業務を行う上で得られた記録等を含む。）が著作物に該当するとしないとにかかわらず、発注者が承諾した場合には、当該成果物を使用又は複製し、また、第１条第５項の規定にかかわらず当該成果物の内容を公表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発注者は、受注者が成果物の作成に当たって開発したプログラム（著作権法第１０条第１項第９号に規定するプログラムの著作物をいう。）及びデータベース（著作権法第１２条の２に規定するデータベースの著作物をいう。）について、受注者が承諾した場合には、別に定めるところにより、当該プログラム及びデータベースを利用することができ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（一括再委託等の禁止）</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第７条</w:t>
      </w:r>
      <w:r>
        <w:rPr>
          <w:rFonts w:hint="eastAsia" w:ascii="ＭＳ 明朝" w:hAnsi="ＭＳ 明朝" w:eastAsia="ＭＳ 明朝"/>
        </w:rPr>
        <w:t>　受注者は、業務の全部を一括して、又は発注者が設計図書において指定した主たる部分を第三者に委任し、又は請け負わせてはならない。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受注者は、前項の主たる部分のほか、発注者が設計図書において指定した部分を第三者に委任し、又は請け負わせてはならない。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受注者は、業務の一部を第三者に委任し、又は請け負わせようとするときは、あらかじめ、発注者の承諾を得なければならない。ただし、発注者が設計図書において指定した軽微な部分を委任し、又は請け負わせようとするときは、この限りで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発注者は、受注者に対して、業務の一部を委任し、又は請け負わせた者の商号又は名称その他必要な事項の通知を請求することができる。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（特許権等の使用）</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第８条</w:t>
      </w:r>
      <w:r>
        <w:rPr>
          <w:rFonts w:hint="eastAsia" w:ascii="ＭＳ 明朝" w:hAnsi="ＭＳ 明朝" w:eastAsia="ＭＳ 明朝"/>
        </w:rPr>
        <w:t>　受注者は、特許権、実用新案権、意匠権、商標権その他日本国の法令に基づき保護される第三者の権利（以下この条において「特許権等」という。）の対象となっている施行方法を使用するときは、その使用に関する一切の責任を負わなければならない。ただし、発注者がその施行方法を指定した場合において、設計図書に特許権等の対象である旨の明示がなく、かつ、受注者がその存在を知らなかったときは、発注者は、受注者がその使用に関して要した費用を負担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eastAsia"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（意匠の実施の承諾等）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第８条の２</w:t>
      </w:r>
      <w:r>
        <w:rPr>
          <w:rFonts w:hint="eastAsia" w:ascii="ＭＳ 明朝" w:hAnsi="ＭＳ 明朝" w:eastAsia="ＭＳ 明朝"/>
        </w:rPr>
        <w:t>　受注者は、自ら有する登録意匠（意匠法（昭和３４年法律第１２５号）第２条第３項に定める登録意匠をいう。）を設計に用いるときは、発注者に対し、成果物によって表現される構造物又は成果物を利用して完成した構造物（以下「本件構造物等」という。）に係る意匠の実施を無償で承諾するもの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受注者は、本件構造物等の形状等に係る意匠法第３条に基づく意匠登録を受ける権利を発注者に無償で譲渡するものとする。</w:t>
      </w:r>
    </w:p>
    <w:p>
      <w:pPr>
        <w:pStyle w:val="0"/>
        <w:spacing w:line="340" w:lineRule="exact"/>
        <w:rPr>
          <w:rFonts w:hint="eastAsia"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b w:val="1"/>
        </w:rPr>
        <w:t>（発注者の監督権）</w:t>
      </w: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b w:val="1"/>
        </w:rPr>
        <w:t>第９条</w:t>
      </w:r>
      <w:r>
        <w:rPr>
          <w:rFonts w:hint="eastAsia" w:ascii="ＭＳ 明朝" w:hAnsi="ＭＳ 明朝" w:eastAsia="ＭＳ 明朝"/>
        </w:rPr>
        <w:t>　発注者は、必要があるときは、受注者に対して委託業務の状況については調査し、又は報告を求めることができる。</w:t>
      </w:r>
    </w:p>
    <w:p>
      <w:pPr>
        <w:pStyle w:val="0"/>
        <w:spacing w:line="340" w:lineRule="exact"/>
        <w:ind w:left="194" w:hanging="194" w:hangingChars="94"/>
        <w:rPr>
          <w:rFonts w:hint="default" w:ascii="ＭＳ 明朝" w:hAnsi="ＭＳ 明朝" w:eastAsia="ＭＳ 明朝"/>
          <w:b w:val="1"/>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b w:val="1"/>
        </w:rPr>
        <w:t>第１０条</w:t>
      </w:r>
      <w:r>
        <w:rPr>
          <w:rFonts w:hint="eastAsia" w:ascii="ＭＳ 明朝" w:hAnsi="ＭＳ 明朝" w:eastAsia="ＭＳ 明朝"/>
        </w:rPr>
        <w:t>　削除</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第１１条</w:t>
      </w:r>
      <w:r>
        <w:rPr>
          <w:rFonts w:hint="eastAsia" w:ascii="ＭＳ 明朝" w:hAnsi="ＭＳ 明朝" w:eastAsia="ＭＳ 明朝"/>
        </w:rPr>
        <w:t>　削除</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（地元関係者との交渉等）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第１２条</w:t>
      </w:r>
      <w:r>
        <w:rPr>
          <w:rFonts w:hint="eastAsia" w:ascii="ＭＳ 明朝" w:hAnsi="ＭＳ 明朝" w:eastAsia="ＭＳ 明朝"/>
        </w:rPr>
        <w:t>　地元関係者との交渉等は、発注者が行うものとする。この場合において、発注者の指示があるときは、受注者はこれに協力しなければならない。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前項の場合において、発注者は、当該交渉等に関して生じた費用を負担しなければならない。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（土地への立入り）</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第１３条</w:t>
      </w:r>
      <w:r>
        <w:rPr>
          <w:rFonts w:hint="eastAsia" w:ascii="ＭＳ 明朝" w:hAnsi="ＭＳ 明朝" w:eastAsia="ＭＳ 明朝"/>
        </w:rPr>
        <w:t>　受注者が調査のために第三者が所有する土地に立ち入る場合において、当該土地の所有者等の承諾が必要なときは、発注者がその承諾を得るものとする。この場合において、発注者の指示があるときは、受注者はこれに協力しなければならない。</w:t>
      </w:r>
    </w:p>
    <w:p>
      <w:pPr>
        <w:pStyle w:val="0"/>
        <w:spacing w:line="340" w:lineRule="exact"/>
        <w:ind w:left="194" w:hanging="194" w:hangingChars="94"/>
        <w:rPr>
          <w:rFonts w:hint="default" w:ascii="ＭＳ 明朝" w:hAnsi="ＭＳ 明朝" w:eastAsia="ＭＳ 明朝"/>
          <w:b w:val="1"/>
        </w:rPr>
      </w:pP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第１４条</w:t>
      </w:r>
      <w:r>
        <w:rPr>
          <w:rFonts w:hint="eastAsia" w:ascii="ＭＳ 明朝" w:hAnsi="ＭＳ 明朝" w:eastAsia="ＭＳ 明朝"/>
        </w:rPr>
        <w:t>　削除</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（履行報告）</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第１５条</w:t>
      </w:r>
      <w:r>
        <w:rPr>
          <w:rFonts w:hint="eastAsia" w:ascii="ＭＳ 明朝" w:hAnsi="ＭＳ 明朝" w:eastAsia="ＭＳ 明朝"/>
        </w:rPr>
        <w:t>　受注者は、設計図書に定めるところにより、この契約の履行について発注者に報告しなければならない。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（貸与品等）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第１６条</w:t>
      </w:r>
      <w:r>
        <w:rPr>
          <w:rFonts w:hint="eastAsia" w:ascii="ＭＳ 明朝" w:hAnsi="ＭＳ 明朝" w:eastAsia="ＭＳ 明朝"/>
        </w:rPr>
        <w:t>　発注者が受注者に貸与し、又は支給する調査機械器具、図面その他業務に必要な物品等（以下「貸与品等」という。）の品名、数量、品質、規格又は性能、引渡場所及び引渡時期は、設計図書に定めるところによ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受注者は、貸与品等の引渡しを受けたときは、引渡しの日から７日以内に、発注者に受領書又は借用書を提出しなければならない。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受注者は、貸与品等を善良な管理者の注意をもって管理しなければならない。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受注者は、設計図書に定めるところにより、業務の完了、設計図書の変更等によって不用となった貸与品等を発注者に返還しなければならない。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受注者は、故意又は過失により貸与品等が滅失若しくはき損し、又はその返還が不可能となったときは、発注者の指定した期間内に代品を納め、若しくは原状に復して返還し、又は返還に代えて損害を賠償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（設計図書と業務内容が一致しない場合の修補義務）</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第１７条</w:t>
      </w:r>
      <w:r>
        <w:rPr>
          <w:rFonts w:hint="eastAsia" w:ascii="ＭＳ 明朝" w:hAnsi="ＭＳ 明朝" w:eastAsia="ＭＳ 明朝"/>
        </w:rPr>
        <w:t>　受注者は、業務の内容が設計図書又は発注者の指示若しくは発注者と受注者との協議の内容に適合しない場合には、これらに適するよう必要な修補を行わなければならない。この場合において、当該不適合が発注者の指示によるときその他発注者の責めに帰すべき事由によるときは、発注者は、必要があると認められるときは、履行期間若しくは業務委託料を変更し、又は受注者に損害を及ぼしたときは必要な費用を負担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（条件変更等）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第１８条</w:t>
      </w:r>
      <w:r>
        <w:rPr>
          <w:rFonts w:hint="eastAsia" w:ascii="ＭＳ 明朝" w:hAnsi="ＭＳ 明朝" w:eastAsia="ＭＳ 明朝"/>
        </w:rPr>
        <w:t>　受注者は、業務を行うに当たり、次の各号のいずれかに該当する事実を発見したときは、その旨を直ちに発注者に通知し、その確認を請求しなければならない。</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w:t>
      </w:r>
      <w:r>
        <w:rPr>
          <w:rFonts w:hint="eastAsia" w:ascii="ＭＳ 明朝" w:hAnsi="ＭＳ 明朝" w:eastAsia="ＭＳ 明朝"/>
        </w:rPr>
        <w:t>　図面、仕様書、現場説明書及び現場説明に対する質問回答書が一致しないこと（これらの優先順位が定められている場合を除く。）</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２</w:t>
      </w:r>
      <w:r>
        <w:rPr>
          <w:rFonts w:hint="eastAsia" w:ascii="ＭＳ 明朝" w:hAnsi="ＭＳ 明朝" w:eastAsia="ＭＳ 明朝"/>
        </w:rPr>
        <w:t>)</w:t>
      </w:r>
      <w:r>
        <w:rPr>
          <w:rFonts w:hint="eastAsia" w:ascii="ＭＳ 明朝" w:hAnsi="ＭＳ 明朝" w:eastAsia="ＭＳ 明朝"/>
        </w:rPr>
        <w:t>　設計図書に誤謬又は脱漏があること</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３</w:t>
      </w:r>
      <w:r>
        <w:rPr>
          <w:rFonts w:hint="eastAsia" w:ascii="ＭＳ 明朝" w:hAnsi="ＭＳ 明朝" w:eastAsia="ＭＳ 明朝"/>
        </w:rPr>
        <w:t>)</w:t>
      </w:r>
      <w:r>
        <w:rPr>
          <w:rFonts w:hint="eastAsia" w:ascii="ＭＳ 明朝" w:hAnsi="ＭＳ 明朝" w:eastAsia="ＭＳ 明朝"/>
        </w:rPr>
        <w:t>　設計図書の表示が明確でないこと</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４</w:t>
      </w:r>
      <w:r>
        <w:rPr>
          <w:rFonts w:hint="eastAsia" w:ascii="ＭＳ 明朝" w:hAnsi="ＭＳ 明朝" w:eastAsia="ＭＳ 明朝"/>
        </w:rPr>
        <w:t>)</w:t>
      </w:r>
      <w:r>
        <w:rPr>
          <w:rFonts w:hint="eastAsia" w:ascii="ＭＳ 明朝" w:hAnsi="ＭＳ 明朝" w:eastAsia="ＭＳ 明朝"/>
        </w:rPr>
        <w:t>　履行上の制約等設計図書に示された自然的又は人為的な履行条件と実際の履行条件が相違すること</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５</w:t>
      </w:r>
      <w:r>
        <w:rPr>
          <w:rFonts w:hint="eastAsia" w:ascii="ＭＳ 明朝" w:hAnsi="ＭＳ 明朝" w:eastAsia="ＭＳ 明朝"/>
        </w:rPr>
        <w:t>)</w:t>
      </w:r>
      <w:r>
        <w:rPr>
          <w:rFonts w:hint="eastAsia" w:ascii="ＭＳ 明朝" w:hAnsi="ＭＳ 明朝" w:eastAsia="ＭＳ 明朝"/>
        </w:rPr>
        <w:t>　設計図書に明示されていない履行条件について予期することのできない特別な状態が生じたこと</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前項の規定による確認を請求されたとき又は自ら同項各号に掲げる事実を発見したときは、受注者の立会いの下、直ちに調査を行わなければならない。ただし、受注者が立会いに応じない場合には、受注者の立会いを得ずに行う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発注者は、受注者の意見を聴いて、調査の結果（これに対してとるべき措置を指示する必要があるときは、当該指示を含む。）をとりまとめ、調査の終了後１４日以内に、その結果を受注者に通知しなければならない。ただし、その期間内に通知できないやむを得ない理由があるときは、あらかじめ、受注者の意見を聴いた上、当該期間を延長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前項の調査の結果により第１項各号に掲げる事実が確認された場合において、必要があると認められるときは、発注者は、設計図書の訂正又は変更を行わなければならない。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前項の規定により設計図書の訂正又は変更が行われた場合において、発注者は、必要があると認められるときは、履行期間若しくは業務委託料を変更し、又は受注者に損害を及ぼしたときは、必要な費用を負担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（設計図書等の変更）</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第１９条</w:t>
      </w:r>
      <w:r>
        <w:rPr>
          <w:rFonts w:hint="eastAsia" w:ascii="ＭＳ 明朝" w:hAnsi="ＭＳ 明朝" w:eastAsia="ＭＳ 明朝"/>
        </w:rPr>
        <w:t>　発注者は、必要があると認めるときは、設計図書又は業務に関する指示（以下この条及び第２１条において「設計図書等」という。）の変更内容を受注者に通知して、設計図書等を変更することができる。この場合において、発注者は、必要があると認められるときは、履行期間若しくは業務委託料を変更し、又は受注者に損害を及ぼしたときは、必要な費用を負担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（業務の中止）</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第２０条</w:t>
      </w:r>
      <w:r>
        <w:rPr>
          <w:rFonts w:hint="eastAsia" w:ascii="ＭＳ 明朝" w:hAnsi="ＭＳ 明朝" w:eastAsia="ＭＳ 明朝"/>
        </w:rPr>
        <w:t>　第三者の所有する土地への立入りについて当該土地の所有者等の承諾を得ることができないため又は暴風、豪雨、洪水、高潮、地震、地すべり、落盤、火災、騒乱、暴動その他の自然的又は人為的な事象（以下この条及び第３０条において「天災等」という。）であって、受注者の責めに帰すことができないものにより、作業現場の状態が著しく変動したため、受注者が業務を行うことができないと認められるときは、発注者は、業務の中止内容を直ちに受注者に通知して、業務の全部又は一部を一時中止させ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発注者は、前項の規定によるほか、必要があると認めるときは、業務の中止内容を受注者に通知して、業務の全部又は一部を一時中止させることができる。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発注者は、前２項の規定により業務を一時中止した場合において、必要があると認められるときは</w:t>
      </w:r>
      <w:r>
        <w:rPr>
          <w:rFonts w:hint="eastAsia" w:ascii="ＭＳ 明朝" w:hAnsi="ＭＳ 明朝" w:eastAsia="ＭＳ 明朝"/>
          <w:i w:val="1"/>
        </w:rPr>
        <w:t>、</w:t>
      </w:r>
      <w:r>
        <w:rPr>
          <w:rFonts w:hint="eastAsia" w:ascii="ＭＳ 明朝" w:hAnsi="ＭＳ 明朝" w:eastAsia="ＭＳ 明朝"/>
        </w:rPr>
        <w:t>履行期間若しくは業務委託料を変更し、又は受注者が業務の続行に備え業務の一時中止に伴う増加費用を必要としたとき若しくは受注者に損害を及ぼしたときは、必要な費用を負担しなければならない。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（業務に係る受注者の提案）</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第２１条</w:t>
      </w:r>
      <w:r>
        <w:rPr>
          <w:rFonts w:hint="eastAsia" w:ascii="ＭＳ 明朝" w:hAnsi="ＭＳ 明朝" w:eastAsia="ＭＳ 明朝"/>
        </w:rPr>
        <w:t>　受注者は、設計図書等について、技術的又は経済的に優れた代替方法その他改良事項を発見し、又は発案したときは、発注者に対して、当該発見又は発案に基づき設計図書等の変更を提案することができる。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発注者は、前項に規定する受注者の提案を受けた場合において、必要があると認めるときは、設計図書等の変更を受注者に通知するものとする。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発注者は、前項の規定により設計図書等が変更された場合において、必要があると認められるときは、履行期間又は業務委託料を変更しなければならない。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b w:val="1"/>
        </w:rPr>
        <w:t>（適正な履行期間の設定）</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第２２条</w:t>
      </w:r>
      <w:r>
        <w:rPr>
          <w:rFonts w:hint="eastAsia" w:ascii="ＭＳ 明朝" w:hAnsi="ＭＳ 明朝" w:eastAsia="ＭＳ 明朝"/>
        </w:rPr>
        <w:t>　発注者は、履行期間の延長又は短縮を行うときは、この業務に従事する者の労働時間その他の労働条件が適正に確保されるよう、やむを得ない事由により業務の実施が困難であると見込まれる日数等を考慮しなければならない。</w:t>
      </w:r>
    </w:p>
    <w:p>
      <w:pPr>
        <w:pStyle w:val="0"/>
        <w:spacing w:line="340" w:lineRule="exact"/>
        <w:ind w:left="194" w:hanging="194" w:hangingChars="94"/>
        <w:rPr>
          <w:rFonts w:hint="eastAsia"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（受注者の請求による履行期間の延長）</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第２３条</w:t>
      </w:r>
      <w:r>
        <w:rPr>
          <w:rFonts w:hint="eastAsia" w:ascii="ＭＳ 明朝" w:hAnsi="ＭＳ 明朝" w:eastAsia="ＭＳ 明朝"/>
        </w:rPr>
        <w:t>　受注者は、その責めに帰すことができない事由により履行期間内に業務を完了することができないときは、その理由を明示した書面により発注者に履行期間の延長変更を請求することができる。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前項の規定による請求があった場合において、必要があると認められるときは、履行期間を延長しなければならない。発注者は、その履行期間の延長が発注者の責めに帰すべき事由による場合においては、業務委託料について必要と認められる変更を行い、又は受注者に損害を及ぼしたときは必要な費用を負担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（発注者の請求による履行期間の短縮等）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第２４条</w:t>
      </w:r>
      <w:r>
        <w:rPr>
          <w:rFonts w:hint="eastAsia" w:ascii="ＭＳ 明朝" w:hAnsi="ＭＳ 明朝" w:eastAsia="ＭＳ 明朝"/>
        </w:rPr>
        <w:t>　発注者は、特別の理由により履行期間を短縮する必要があるときは、履行期間の短縮変更を受注者に請求することができる。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発注者は、前項の場合において、必要があると認められるときは、業務委託料を変更し、又は受注者に損害を及ぼしたときは、必要な費用を負担しなければならない。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（履行期間の変更方法）</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第２５条</w:t>
      </w:r>
      <w:r>
        <w:rPr>
          <w:rFonts w:hint="eastAsia" w:ascii="ＭＳ 明朝" w:hAnsi="ＭＳ 明朝" w:eastAsia="ＭＳ 明朝"/>
        </w:rPr>
        <w:t>　履行期間の変更については、発注者と受注者とが協議して定める。ただし、協議開始の日から１４日以内に協議が整わない場合には、発注者が定め、受注者に通知する。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の協議開始の日については、発注者が受注者の意見を聴いて定め、受注者に通知するものとする。ただし、発注者が履行期間の変更事由が生じた日（第２３条の場合にあっては発注者が履行期間の変更の請求を受けた日、前条の場合にあっては受注者が履行期間の変更の請求を受けた日とする。）から７日以内に協議開始の日を通知しない場合には、受注者は、協議開始の日を定め、発注者に通知することができ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（業務委託料の変更方法等）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第２６条</w:t>
      </w:r>
      <w:r>
        <w:rPr>
          <w:rFonts w:hint="eastAsia" w:ascii="ＭＳ 明朝" w:hAnsi="ＭＳ 明朝" w:eastAsia="ＭＳ 明朝"/>
        </w:rPr>
        <w:t>　業務委託料の変更については、発注者と受注者とが協議して定める。ただし、協議開始の日から１４日以内に協議が整わない場合には、発注者が定め、受注者に通知する。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の協議開始の日については、発注者が受注者の意見を聴いて定め、受注者に通知するものとする。ただし、発注者が業務委託料の変更事由が生じた日から７日以内に協議開始の日を通知しない場合には、受注者は、協議開始の日を定め、発注者に通知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この約款の規定により、受注者が増加費用を必要とした場合又は損害を受けた場合に発注者が負担する必要な費用の額については、発注者と受注者とが協議して定める。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（臨機の措置）</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第２７条</w:t>
      </w:r>
      <w:r>
        <w:rPr>
          <w:rFonts w:hint="eastAsia" w:ascii="ＭＳ 明朝" w:hAnsi="ＭＳ 明朝" w:eastAsia="ＭＳ 明朝"/>
        </w:rPr>
        <w:t>　受注者は、災害防止等のため必要があると認めるときは、臨機の措置をとらなければならない。この場合において、必要があると認めるときは、受注者は、あらかじめ、発注者の意見を聴かなければならない。ただし、緊急やむを得ない事情があるときは、この限りで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前項の場合においては、受注者は、そのとった措置の内容を発注者に直ちに通知しなければならない。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発注者は、災害防止その他業務を行う上で特に必要があると認めるときは、受注者に対して臨機の措置をとることを請求することができる。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受注者が第１項又は前項の規定により臨機の措置をとった場合において、当該措置に要した費用のうち、受注者が業務委託料の範囲において負担することが適当でないと認められる部分については、発注者がこれを負担す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（一般的損害）</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第２８条</w:t>
      </w:r>
      <w:r>
        <w:rPr>
          <w:rFonts w:hint="eastAsia" w:ascii="ＭＳ 明朝" w:hAnsi="ＭＳ 明朝" w:eastAsia="ＭＳ 明朝"/>
        </w:rPr>
        <w:t>　成果物の引渡し前に、成果物に生じた損害その他業務を行うにつき生じた損害（次条第１項、第２項若しくは第３項又は第３０条第１項に規定する損害を除く。）については、受注者がその費用を負担する。ただし、その損害（設計図書に定めるところにより付された保険によりてん補された部分を除く。）のうち発注者の責めに帰すべき事由により生じたものについては、発注者が負担す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（第三者に及ぼした損害）</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第２９条</w:t>
      </w:r>
      <w:r>
        <w:rPr>
          <w:rFonts w:hint="eastAsia" w:ascii="ＭＳ 明朝" w:hAnsi="ＭＳ 明朝" w:eastAsia="ＭＳ 明朝"/>
        </w:rPr>
        <w:t>　業務を行うにつき第三者に及ぼした損害（第３項に規定する損害を除く。）について、当該第三者に対して損害の賠償を行わなければならないときは、受注者がその賠償額を負担する。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の規定にかかわらず、同項に規定する賠償額（設計図書に定めるところにより付された保険によりてん補された部分を除く。）のうち、発注者の指示、貸与品等の性状その他発注者の責めに帰すべき事由により生じたものについては、発注者がその賠償額を負担する。ただし、受注者が、発注者の指示又は貸与品等が不適当であること等発注者の責めに帰すべき事由があることを知りながらこれを通知しなかったときは、この限りで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業務を行うにつき通常避けることができない騒音、振動、地下水の断絶等の理由により第三者に及ぼした損害（設計図書に定めるところにより付された保険によりてん補された部分を除く。）について、当該第三者に損害の賠償を行わなければならないときは、発注者がその賠償額を負担しなければならない。ただし、業務を行うにつき受注者が善良な管理者の注意義務を怠ったことにより生じたものについては、受注者が負担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前３項の場合その他業務を行うにつき第三者との間に紛争を生じた場合においては、発注者及び受注者は協力してその処理解決に当たるものとする。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（不可抗力による損害）</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第３０条</w:t>
      </w:r>
      <w:r>
        <w:rPr>
          <w:rFonts w:hint="eastAsia" w:ascii="ＭＳ 明朝" w:hAnsi="ＭＳ 明朝" w:eastAsia="ＭＳ 明朝"/>
        </w:rPr>
        <w:t>　成果物の引渡し前に、天災等（設計図書で基準を定めたものにあっては、当該基準を超えるものに限る。）で発注者と受注者のいずれの責めにも帰すことができないもの（以下この条において「不可抗力」という。）により、試験等に供される業務の出来形部分（以下この条及び第５０条において「業務の出来形部分」という。）、仮設物又は作業現場に搬入した調査機械器具に損害が生じたときは、受注者は、その事実の発生後直ちにその状況を発注者に通知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前項の規定による通知を受けたときは、直ちに調査を行い、同項の損害（受注者が善良な管理者の注意義務を怠ったことに基づくもの及び設計図書に定めるところにより付された保険によりてん補された部分を除く。以下この条において「損害」という。）の状況を確認し、その結果を受注者に通知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受注者は、前項の規定により損害の状況が確認されたときは、損害による費用の負担を発注者に請求することができる。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発注者は、前項の規定により受注者から損害による費用の負担の請求があったときは、当該損害の額（業務の出来形部分、仮設物又は作業現場に搬入した調査機械器具であって立会いその他受注者の業務に関する記録等により確認することができるものに係る額に限る。）及び当該損害の取片付けに要する費用の額の合計額（第６項において「損害合計額」という。）のうち業務委託料の１００分の１を超える額を負担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前項に規定する損害の額は、次の各号に掲げる損害につき、それぞれ当該各号に定めるところにより、算定する。</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w:t>
      </w:r>
      <w:r>
        <w:rPr>
          <w:rFonts w:hint="eastAsia" w:ascii="ＭＳ 明朝" w:hAnsi="ＭＳ 明朝" w:eastAsia="ＭＳ 明朝"/>
        </w:rPr>
        <w:t>　業務の出来形部分に関する損害</w:t>
      </w:r>
    </w:p>
    <w:p>
      <w:pPr>
        <w:pStyle w:val="0"/>
        <w:spacing w:line="340" w:lineRule="exact"/>
        <w:ind w:left="618" w:leftChars="300"/>
        <w:rPr>
          <w:rFonts w:hint="default" w:ascii="ＭＳ 明朝" w:hAnsi="ＭＳ 明朝" w:eastAsia="ＭＳ 明朝"/>
        </w:rPr>
      </w:pPr>
      <w:r>
        <w:rPr>
          <w:rFonts w:hint="eastAsia" w:ascii="ＭＳ 明朝" w:hAnsi="ＭＳ 明朝" w:eastAsia="ＭＳ 明朝"/>
        </w:rPr>
        <w:t>損害を受けた業務の出来形部分に相応する業務委託料の額とし、残存価値がある場合にはその評価額を差し引いた額とする。</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２</w:t>
      </w:r>
      <w:r>
        <w:rPr>
          <w:rFonts w:hint="eastAsia" w:ascii="ＭＳ 明朝" w:hAnsi="ＭＳ 明朝" w:eastAsia="ＭＳ 明朝"/>
        </w:rPr>
        <w:t>)</w:t>
      </w:r>
      <w:r>
        <w:rPr>
          <w:rFonts w:hint="eastAsia" w:ascii="ＭＳ 明朝" w:hAnsi="ＭＳ 明朝" w:eastAsia="ＭＳ 明朝"/>
        </w:rPr>
        <w:t>　仮設物又は調査機械器具に関する損害</w:t>
      </w:r>
    </w:p>
    <w:p>
      <w:pPr>
        <w:pStyle w:val="0"/>
        <w:spacing w:line="340" w:lineRule="exact"/>
        <w:ind w:left="412" w:leftChars="200" w:firstLine="206" w:firstLineChars="100"/>
        <w:rPr>
          <w:rFonts w:hint="default" w:ascii="ＭＳ 明朝" w:hAnsi="ＭＳ 明朝" w:eastAsia="ＭＳ 明朝"/>
        </w:rPr>
      </w:pPr>
      <w:r>
        <w:rPr>
          <w:rFonts w:hint="eastAsia" w:ascii="ＭＳ 明朝" w:hAnsi="ＭＳ 明朝" w:eastAsia="ＭＳ 明朝"/>
        </w:rPr>
        <w:t>損害を受けた仮設物又は調査機械器具で通常妥当と認められるものについて、当該業務で償却することとしている償却費の額から損害を受けた時点における成果物に相応する償却費の額を差し引いた額とする。ただし、修繕によりその機能を回復することができ、かつ、修繕費の額が上記の額より少額であるものについては、その修繕費の額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６　数次にわたる不可抗力により損害合計額が累積した場合における第２次以降の不可抗力による損害合計額の負担については、第４項中「当該損害の額」とあるのは「損害の額の累計」と、「当該損害の取片付けに要する費用の額」とあるのは「損害の取片付けに要する費用の額の累計」と、「業務委託料の１００分の１を超える額」とあるのは「業務委託料の１００分の１を超える額から既に負担した額を差し引いた額」として同項を適用す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（業務委託料の変更に代える設計図書の変更）</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第３１条</w:t>
      </w:r>
      <w:r>
        <w:rPr>
          <w:rFonts w:hint="eastAsia" w:ascii="ＭＳ 明朝" w:hAnsi="ＭＳ 明朝" w:eastAsia="ＭＳ 明朝"/>
        </w:rPr>
        <w:t>　発注者は、第８条、第１７条から第２１条まで、第２３条、第２４条、第２７条、第２８条、前条、第３４条又は第４０条の規定により業務委託料を増額すべき場合又は費用を負担すべき場合において、特別の理由があるときは、業務委託料の増額又は負担額の全部又は一部に代えて設計図書を変更することができる。この場合において、設計図書の変更内容は、発注者と受注者とが協議して定める。ただし、協議開始の日から１４日以内に協議が整わない場合には、発注者が定め、受注者に通知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の協議開始の日については、発注者が受注者の意見を聴いて定め、受注者に通知しなければならない。ただし、発注者が同項の業務委託料を増額すべき事由又は費用を負担すべき事由が生じた日から７日以内に協議開始の日を通知しない場合には、受注者は、協議開始の日を定め、発注者に通知することができ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（検査及び引渡し）</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第３２条</w:t>
      </w:r>
      <w:r>
        <w:rPr>
          <w:rFonts w:hint="eastAsia" w:ascii="ＭＳ 明朝" w:hAnsi="ＭＳ 明朝" w:eastAsia="ＭＳ 明朝"/>
        </w:rPr>
        <w:t>　受注者は、業務を完了したときは、その旨を発注者に通知しなければならない。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又は発注者が検査を行う者として定めた職員は、前項の規定による通知を受けたときは、通知を受けた日から１０日以内に受注者の立会いの下、設計図書に定めるところにより、業務の完了を確認するための検査を完了し、当該検査の結果を受注者に通知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発注者は、前項の検査によって業務の完了を確認した後、受注者が成果物の引渡しを申し出たときは、直ちに当該成果物の引渡しを受けなければならない。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発注者は、受注者が前項の申出を行わないときは、当該成果物の引渡しを業務委託料の支払いの完了と同時に行うことを請求することができる。この場合において、受注者は、当該請求に直ちに応じ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受注者は、業務が第２項の検査に合格しないときは、直ちに修補して発注者の検査を受けなければならない。この場合において、修補の完了を業務の完了とみなして前各項の規定を読み替えて準用する。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（業務委託料の支払い）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第３３条</w:t>
      </w:r>
      <w:r>
        <w:rPr>
          <w:rFonts w:hint="eastAsia" w:ascii="ＭＳ 明朝" w:hAnsi="ＭＳ 明朝" w:eastAsia="ＭＳ 明朝"/>
        </w:rPr>
        <w:t>　受注者は、前条第２項（同条第５項において読み替えて準用する場合を含む。以下この条において同じ。）の検査に合格したときは、業務委託料の支払いを請求することができる。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発注者は、前項の規定による請求があったときは、請求を受けた日から３０日以内に業務委託料を支払わなければならない。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発注者がその責めに帰すべき事由により前条第２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（引渡し前における成果物の使用）</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第３４条</w:t>
      </w:r>
      <w:r>
        <w:rPr>
          <w:rFonts w:hint="eastAsia" w:ascii="ＭＳ 明朝" w:hAnsi="ＭＳ 明朝" w:eastAsia="ＭＳ 明朝"/>
        </w:rPr>
        <w:t>　発注者は、第３２条第３項若しくは第４項又は第３８条第１項若しくは第２項の規定による引渡し前においても、成果物の全部又は一部を受注者の承諾を得て使用することができる。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前項の場合においては、発注者は、その使用部分を善良な管理者の注意をもって使用しなければならない。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発注者は、第１項の規定により成果物の全部又は一部を使用したことによって受注者に損害を及ぼしたときは、必要な費用を負担しなければならない。</w:t>
      </w:r>
    </w:p>
    <w:p>
      <w:pPr>
        <w:pStyle w:val="0"/>
        <w:spacing w:line="340" w:lineRule="exact"/>
        <w:ind w:left="194" w:hanging="194" w:hangingChars="94"/>
        <w:rPr>
          <w:rFonts w:hint="default" w:ascii="ＭＳ 明朝" w:hAnsi="ＭＳ 明朝" w:eastAsia="ＭＳ 明朝"/>
          <w:b w:val="1"/>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b w:val="1"/>
        </w:rPr>
        <w:t>第３５条</w:t>
      </w:r>
      <w:r>
        <w:rPr>
          <w:rFonts w:hint="eastAsia" w:ascii="ＭＳ 明朝" w:hAnsi="ＭＳ 明朝" w:eastAsia="ＭＳ 明朝"/>
        </w:rPr>
        <w:t>　削除</w:t>
      </w: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b w:val="1"/>
        </w:rPr>
        <w:t>第３６条</w:t>
      </w:r>
      <w:r>
        <w:rPr>
          <w:rFonts w:hint="eastAsia" w:ascii="ＭＳ 明朝" w:hAnsi="ＭＳ 明朝" w:eastAsia="ＭＳ 明朝"/>
        </w:rPr>
        <w:t>　削除</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第３７条</w:t>
      </w:r>
      <w:r>
        <w:rPr>
          <w:rFonts w:hint="eastAsia" w:ascii="ＭＳ 明朝" w:hAnsi="ＭＳ 明朝" w:eastAsia="ＭＳ 明朝"/>
        </w:rPr>
        <w:t>　削除</w:t>
      </w:r>
    </w:p>
    <w:p>
      <w:pPr>
        <w:pStyle w:val="0"/>
        <w:spacing w:line="340" w:lineRule="exact"/>
        <w:ind w:left="194" w:hanging="194" w:hangingChars="94"/>
        <w:rPr>
          <w:rFonts w:hint="eastAsia" w:ascii="ＭＳ 明朝" w:hAnsi="ＭＳ 明朝" w:eastAsia="ＭＳ 明朝"/>
        </w:rPr>
      </w:pPr>
    </w:p>
    <w:p>
      <w:pPr>
        <w:pStyle w:val="0"/>
        <w:spacing w:line="340" w:lineRule="exact"/>
        <w:ind w:left="198"/>
        <w:rPr>
          <w:rFonts w:hint="default" w:ascii="ＭＳ 明朝" w:hAnsi="ＭＳ 明朝" w:eastAsia="ＭＳ 明朝"/>
        </w:rPr>
      </w:pPr>
      <w:r>
        <w:rPr>
          <w:rFonts w:hint="eastAsia" w:ascii="ＭＳ 明朝" w:hAnsi="ＭＳ 明朝" w:eastAsia="ＭＳ 明朝"/>
          <w:b w:val="1"/>
        </w:rPr>
        <w:t>（部分払）</w:t>
      </w: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b w:val="1"/>
        </w:rPr>
        <w:t>第３７条の２　</w:t>
      </w:r>
      <w:r>
        <w:rPr>
          <w:rFonts w:hint="eastAsia" w:ascii="ＭＳ 明朝" w:hAnsi="ＭＳ 明朝" w:eastAsia="ＭＳ 明朝"/>
        </w:rPr>
        <w:t>受注者は、業務の完了前に、受注者が既に業務を完了した部分（次条の規定により部分引渡しを受けている場合には、当該引渡し部分を除くものとし、以下「既履行部分」という。）に相応する業務委託料相当額の１０分の９以内の額について、次項から第７項までに定めるところにより部分払を請求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受注者は、部分払を請求しようとするときは、あらかじめ、当該請求に係る既履行部分の確認を発注者にしなければならない。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発注者は前項の場合において、当該請求を受けた日から１０日以内に、受注者の立会いの上、設計図書に定めるところにより、前項の確認をするための検査を行い、当該確認の結果を受注者に通知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前項の場合において、検査に直接要する費用は、受注者の負担とする。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部分払の額は、次の式により算定する。この場合において、第１項の業務委託料相当額は、発注者と受注者とが協議して定める。ただし、発注者が第３項の通知にあわせて第１項の業務委託料相当額の協議を申し出た日から１０日以内に協議が整わない場合には、発注者が定め、受注者に通知する。</w:t>
      </w:r>
    </w:p>
    <w:p>
      <w:pPr>
        <w:pStyle w:val="0"/>
        <w:spacing w:line="340" w:lineRule="exact"/>
        <w:ind w:left="197"/>
        <w:rPr>
          <w:rFonts w:hint="default" w:ascii="ＭＳ 明朝" w:hAnsi="ＭＳ 明朝" w:eastAsia="ＭＳ 明朝"/>
        </w:rPr>
      </w:pPr>
      <w:r>
        <w:rPr>
          <w:rFonts w:hint="eastAsia" w:ascii="ＭＳ 明朝" w:hAnsi="ＭＳ 明朝" w:eastAsia="ＭＳ 明朝"/>
        </w:rPr>
        <w:t>部分払金の額≦第１項の業務委託料相当額×（９／１０－前払金額／業務委託料）</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６　受注者は、第３項の規定による確認があったときは、前項の規定により算定された額の部分払を請求することができる。この場合においては、発注者は、当該請求を受けた日から１４日以内に部分払金を支払わ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７　前項の規定より部分払金の支払いがあった後、再度部分払の請求をする場合においては、第１項及び第５項中「業務委託料相当額」とあるのは「業務委託料相当額から既に部分払の対象となった業務委託料相当額を控除した額」とするものとす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eastAsia"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b w:val="1"/>
        </w:rPr>
        <w:t>（部分引渡し）</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第３８条</w:t>
      </w:r>
      <w:r>
        <w:rPr>
          <w:rFonts w:hint="eastAsia" w:ascii="ＭＳ 明朝" w:hAnsi="ＭＳ 明朝" w:eastAsia="ＭＳ 明朝"/>
        </w:rPr>
        <w:t>　成果物について、発注者が設計図書において業務の完了に先だって引渡しを受けるべきことを指定した部分（以下この条において「指定部分」という。）がある場合において、当該指定部分の業務が完了したときは、第３２条中「業務」とあるのは「指定部分に係る業務」と、「成果物」とあるのは「指定部分に係る成果物」と、同条第４項及び第３３条中「業務委託料」とあるのは「部分引渡しに係る業務委託料」と読み替えて、これらの規定を準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に規定する場合のほか、成果物の一部分が完成し、かつ、可分なものであるときは、発注者は、当該部分について、受注者の承諾を得て引渡しを受けることができる。この場合において、第３２条中「業務」とあるのは「引渡部分に係る業務」と、「成果物」とあるのは「引渡部分に係る成果物」と、同条第４項及び第３３条中「業務委託料」とあるのは「部分引渡しに係る業務委託料」と読み替えて、これらの規定を準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前２項の規定により準用する第３３条第１項の規定により受注者が請求することができる部分引渡しに係る業務委託料は、次の各号に掲げる式により算定する。この場合において、第１号中「指定部分に相応する業務委託料」及び第２号中「引渡部分に相応する業務委託料」は、発注者と受注者とが協議して定める。ただし、発注者が前２項において読み替えて準用する第３３条第１項の規定による請求を受けた日から１４日以内に協議が整わない場合には、発注者が定め、受注者に通知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w:t>
      </w:r>
      <w:r>
        <w:rPr>
          <w:rFonts w:hint="eastAsia" w:ascii="ＭＳ 明朝" w:hAnsi="ＭＳ 明朝" w:eastAsia="ＭＳ 明朝"/>
        </w:rPr>
        <w:t>　第１項に規定する部分引渡しに係る業務委託料</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指定部分に相応する業務委託料</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２</w:t>
      </w:r>
      <w:r>
        <w:rPr>
          <w:rFonts w:hint="eastAsia" w:ascii="ＭＳ 明朝" w:hAnsi="ＭＳ 明朝" w:eastAsia="ＭＳ 明朝"/>
        </w:rPr>
        <w:t>)</w:t>
      </w:r>
      <w:r>
        <w:rPr>
          <w:rFonts w:hint="eastAsia" w:ascii="ＭＳ 明朝" w:hAnsi="ＭＳ 明朝" w:eastAsia="ＭＳ 明朝"/>
        </w:rPr>
        <w:t>　第２項に規定する部分引渡しに係る業務委託料</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引渡部分に相応する業務委託料</w:t>
      </w:r>
    </w:p>
    <w:p>
      <w:pPr>
        <w:pStyle w:val="0"/>
        <w:spacing w:line="340" w:lineRule="exact"/>
        <w:ind w:left="194" w:hanging="194" w:hangingChars="94"/>
        <w:rPr>
          <w:rFonts w:hint="default" w:ascii="ＭＳ 明朝" w:hAnsi="ＭＳ 明朝" w:eastAsia="ＭＳ 明朝"/>
        </w:rPr>
      </w:pPr>
    </w:p>
    <w:p>
      <w:pPr>
        <w:pStyle w:val="0"/>
        <w:spacing w:line="340" w:lineRule="exact"/>
        <w:ind w:left="179" w:leftChars="87"/>
        <w:rPr>
          <w:rFonts w:hint="default" w:ascii="ＭＳ 明朝" w:hAnsi="ＭＳ 明朝" w:eastAsia="ＭＳ 明朝"/>
          <w:b w:val="1"/>
        </w:rPr>
      </w:pPr>
      <w:r>
        <w:rPr>
          <w:rFonts w:hint="eastAsia" w:ascii="ＭＳ 明朝" w:hAnsi="ＭＳ 明朝" w:eastAsia="ＭＳ 明朝"/>
          <w:b w:val="1"/>
        </w:rPr>
        <w:t>（債務負担行為又は継続費に係る契約の特則）</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第３８条の２</w:t>
      </w:r>
      <w:r>
        <w:rPr>
          <w:rFonts w:hint="eastAsia" w:ascii="ＭＳ 明朝" w:hAnsi="ＭＳ 明朝" w:eastAsia="ＭＳ 明朝"/>
        </w:rPr>
        <w:t>　債務負担行為又は継続費（以下「債務負担行為等」という。）に係る契約において、各会計年度における業務委託料の支払いの限度額（以下この条において「支払限度額」という。）は、次のとおりとする。</w:t>
      </w:r>
    </w:p>
    <w:p>
      <w:pPr>
        <w:pStyle w:val="0"/>
        <w:autoSpaceDE w:val="1"/>
        <w:autoSpaceDN w:val="1"/>
        <w:spacing w:line="340" w:lineRule="exact"/>
        <w:ind w:left="179" w:firstLine="1710" w:firstLineChars="900"/>
        <w:rPr>
          <w:rFonts w:hint="eastAsia" w:ascii="ＭＳ 明朝" w:hAnsi="ＭＳ 明朝" w:eastAsia="ＭＳ 明朝"/>
          <w:spacing w:val="0"/>
        </w:rPr>
      </w:pPr>
      <w:r>
        <w:rPr>
          <w:rFonts w:hint="eastAsia" w:ascii="ＭＳ 明朝" w:hAnsi="ＭＳ 明朝" w:eastAsia="ＭＳ 明朝"/>
          <w:spacing w:val="0"/>
        </w:rPr>
        <w:t>　　　　　年　度　　　　　　　　　　　　　円</w:t>
      </w:r>
    </w:p>
    <w:p>
      <w:pPr>
        <w:pStyle w:val="0"/>
        <w:autoSpaceDE w:val="1"/>
        <w:autoSpaceDN w:val="1"/>
        <w:spacing w:line="340" w:lineRule="exact"/>
        <w:ind w:left="179" w:hanging="179" w:hangingChars="94"/>
        <w:rPr>
          <w:rFonts w:hint="eastAsia" w:ascii="ＭＳ 明朝" w:hAnsi="ＭＳ 明朝" w:eastAsia="ＭＳ 明朝"/>
          <w:spacing w:val="0"/>
        </w:rPr>
      </w:pPr>
      <w:r>
        <w:rPr>
          <w:rFonts w:hint="eastAsia" w:ascii="ＭＳ 明朝" w:hAnsi="ＭＳ 明朝" w:eastAsia="ＭＳ 明朝"/>
          <w:spacing w:val="0"/>
        </w:rPr>
        <w:t>　　　　　　　　　　　　　　　年　度　　　　　　　　　　　　　円</w:t>
      </w:r>
    </w:p>
    <w:p>
      <w:pPr>
        <w:pStyle w:val="0"/>
        <w:autoSpaceDE w:val="1"/>
        <w:autoSpaceDN w:val="1"/>
        <w:spacing w:line="340" w:lineRule="exact"/>
        <w:ind w:left="179" w:hanging="179" w:hangingChars="94"/>
        <w:rPr>
          <w:rFonts w:hint="eastAsia" w:ascii="ＭＳ 明朝" w:hAnsi="ＭＳ 明朝" w:eastAsia="ＭＳ 明朝"/>
          <w:spacing w:val="0"/>
        </w:rPr>
      </w:pPr>
      <w:r>
        <w:rPr>
          <w:rFonts w:hint="eastAsia" w:ascii="ＭＳ 明朝" w:hAnsi="ＭＳ 明朝" w:eastAsia="ＭＳ 明朝"/>
          <w:spacing w:val="0"/>
        </w:rPr>
        <w:t>　　　　　　　　　　　　　　　年　度　　　　　　　　　　　　　円</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支払限度額に対応する各会計年度の履行高予定額は、次のとおりである。</w:t>
      </w:r>
    </w:p>
    <w:p>
      <w:pPr>
        <w:pStyle w:val="0"/>
        <w:autoSpaceDE w:val="1"/>
        <w:autoSpaceDN w:val="1"/>
        <w:spacing w:line="340" w:lineRule="exact"/>
        <w:ind w:firstLine="1900" w:firstLineChars="1000"/>
        <w:rPr>
          <w:rFonts w:hint="eastAsia" w:ascii="ＭＳ 明朝" w:hAnsi="ＭＳ 明朝" w:eastAsia="ＭＳ 明朝"/>
          <w:spacing w:val="0"/>
        </w:rPr>
      </w:pPr>
      <w:r>
        <w:rPr>
          <w:rFonts w:hint="eastAsia" w:ascii="ＭＳ 明朝" w:hAnsi="ＭＳ 明朝" w:eastAsia="ＭＳ 明朝"/>
          <w:spacing w:val="0"/>
        </w:rPr>
        <w:t>　　　　　年　度　　　　　　　　　　　　　円</w:t>
      </w:r>
    </w:p>
    <w:p>
      <w:pPr>
        <w:pStyle w:val="0"/>
        <w:autoSpaceDE w:val="1"/>
        <w:autoSpaceDN w:val="1"/>
        <w:spacing w:line="340" w:lineRule="exact"/>
        <w:ind w:left="179" w:hanging="179" w:hangingChars="94"/>
        <w:rPr>
          <w:rFonts w:hint="eastAsia" w:ascii="ＭＳ 明朝" w:hAnsi="ＭＳ 明朝" w:eastAsia="ＭＳ 明朝"/>
          <w:spacing w:val="0"/>
        </w:rPr>
      </w:pPr>
      <w:r>
        <w:rPr>
          <w:rFonts w:hint="eastAsia" w:ascii="ＭＳ 明朝" w:hAnsi="ＭＳ 明朝" w:eastAsia="ＭＳ 明朝"/>
          <w:spacing w:val="0"/>
        </w:rPr>
        <w:t>　　　　　　　　　　　　　　　年　度　　　　　　　　　　　　　円</w:t>
      </w:r>
    </w:p>
    <w:p>
      <w:pPr>
        <w:pStyle w:val="0"/>
        <w:autoSpaceDE w:val="1"/>
        <w:autoSpaceDN w:val="1"/>
        <w:spacing w:line="340" w:lineRule="exact"/>
        <w:ind w:left="179" w:hanging="179" w:hangingChars="94"/>
        <w:rPr>
          <w:rFonts w:hint="eastAsia" w:ascii="ＭＳ 明朝" w:hAnsi="ＭＳ 明朝" w:eastAsia="ＭＳ 明朝"/>
          <w:spacing w:val="0"/>
        </w:rPr>
      </w:pPr>
      <w:r>
        <w:rPr>
          <w:rFonts w:hint="eastAsia" w:ascii="ＭＳ 明朝" w:hAnsi="ＭＳ 明朝" w:eastAsia="ＭＳ 明朝"/>
          <w:spacing w:val="0"/>
        </w:rPr>
        <w:t>　　　　　　　　　　　　　　　年　度　　　　　　　　　　　　　円</w:t>
      </w:r>
    </w:p>
    <w:p>
      <w:pPr>
        <w:pStyle w:val="0"/>
        <w:spacing w:line="340" w:lineRule="exact"/>
        <w:ind w:left="206" w:hanging="206" w:hangingChars="100"/>
        <w:rPr>
          <w:rFonts w:hint="default" w:ascii="ＭＳ 明朝" w:hAnsi="ＭＳ 明朝" w:eastAsia="ＭＳ 明朝"/>
        </w:rPr>
      </w:pPr>
      <w:r>
        <w:rPr>
          <w:rFonts w:hint="eastAsia" w:ascii="ＭＳ 明朝" w:hAnsi="ＭＳ 明朝" w:eastAsia="ＭＳ 明朝"/>
        </w:rPr>
        <w:t>３　発注者は、予算上の都合その他の必要があるときは、第１項の支払限度額及び前項の履行高予定額を変更することができる。</w:t>
      </w:r>
    </w:p>
    <w:p>
      <w:pPr>
        <w:pStyle w:val="0"/>
        <w:spacing w:line="340" w:lineRule="exact"/>
        <w:ind w:left="194" w:hanging="194" w:hangingChars="94"/>
        <w:rPr>
          <w:rFonts w:hint="default" w:ascii="ＭＳ 明朝" w:hAnsi="ＭＳ 明朝" w:eastAsia="ＭＳ 明朝"/>
          <w:b w:val="1"/>
        </w:rPr>
      </w:pP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第３８条の３</w:t>
      </w:r>
      <w:r>
        <w:rPr>
          <w:rFonts w:hint="eastAsia" w:ascii="ＭＳ 明朝" w:hAnsi="ＭＳ 明朝" w:eastAsia="ＭＳ 明朝"/>
        </w:rPr>
        <w:t>　削除</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（債務負担行為等に係る契約の部分払の特則）</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第３８条の４</w:t>
      </w:r>
      <w:r>
        <w:rPr>
          <w:rFonts w:hint="eastAsia" w:ascii="ＭＳ 明朝" w:hAnsi="ＭＳ 明朝" w:eastAsia="ＭＳ 明朝"/>
        </w:rPr>
        <w:t>　債務負担行為等に係る契約において、前会計年度末業務委託料相当額が前会計年度までの履行高予定額を超えた場合においては、受注者は、当該会計年度の当初に当該超過額（以下「この条において履行高超過額」という。）について部分払を請求することができる。ただし、契約会計年度以外の会計年度においては、受注者は、予算の執行が可能となる時期以前に部分払の支払いを請求することはでき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各会計年度において、部分払を請求できる回数は、次のとおりとする。</w:t>
      </w:r>
    </w:p>
    <w:p>
      <w:pPr>
        <w:pStyle w:val="0"/>
        <w:autoSpaceDE w:val="1"/>
        <w:autoSpaceDN w:val="1"/>
        <w:spacing w:line="340" w:lineRule="exact"/>
        <w:ind w:firstLine="1900" w:firstLineChars="1000"/>
        <w:rPr>
          <w:rFonts w:hint="eastAsia" w:ascii="ＭＳ 明朝" w:hAnsi="ＭＳ 明朝" w:eastAsia="ＭＳ 明朝"/>
          <w:spacing w:val="0"/>
        </w:rPr>
      </w:pPr>
      <w:r>
        <w:rPr>
          <w:rFonts w:hint="eastAsia" w:ascii="ＭＳ 明朝" w:hAnsi="ＭＳ 明朝" w:eastAsia="ＭＳ 明朝"/>
          <w:spacing w:val="0"/>
        </w:rPr>
        <w:t>　　　　　年　度　　　　　　　　　　　　　回</w:t>
      </w:r>
    </w:p>
    <w:p>
      <w:pPr>
        <w:pStyle w:val="0"/>
        <w:autoSpaceDE w:val="1"/>
        <w:autoSpaceDN w:val="1"/>
        <w:spacing w:line="340" w:lineRule="exact"/>
        <w:ind w:left="179" w:hanging="179" w:hangingChars="94"/>
        <w:rPr>
          <w:rFonts w:hint="eastAsia" w:ascii="ＭＳ 明朝" w:hAnsi="ＭＳ 明朝" w:eastAsia="ＭＳ 明朝"/>
          <w:spacing w:val="0"/>
        </w:rPr>
      </w:pPr>
      <w:r>
        <w:rPr>
          <w:rFonts w:hint="eastAsia" w:ascii="ＭＳ 明朝" w:hAnsi="ＭＳ 明朝" w:eastAsia="ＭＳ 明朝"/>
          <w:spacing w:val="0"/>
        </w:rPr>
        <w:t>　　　　　　　　　　　　　　　年　度　　　　　　　　　　　　　回</w:t>
      </w:r>
    </w:p>
    <w:p>
      <w:pPr>
        <w:pStyle w:val="0"/>
        <w:autoSpaceDE w:val="1"/>
        <w:autoSpaceDN w:val="1"/>
        <w:spacing w:line="340" w:lineRule="exact"/>
        <w:ind w:left="179" w:hanging="179" w:hangingChars="94"/>
        <w:rPr>
          <w:rFonts w:hint="eastAsia" w:ascii="ＭＳ 明朝" w:hAnsi="ＭＳ 明朝" w:eastAsia="ＭＳ 明朝"/>
          <w:spacing w:val="0"/>
        </w:rPr>
      </w:pPr>
      <w:r>
        <w:rPr>
          <w:rFonts w:hint="eastAsia" w:ascii="ＭＳ 明朝" w:hAnsi="ＭＳ 明朝" w:eastAsia="ＭＳ 明朝"/>
          <w:spacing w:val="0"/>
        </w:rPr>
        <w:t>　　　　　　　　　　　　　　　年　度　　　　　　　　　　　　　回</w:t>
      </w:r>
    </w:p>
    <w:p>
      <w:pPr>
        <w:pStyle w:val="0"/>
        <w:spacing w:line="340" w:lineRule="exact"/>
        <w:ind w:left="194" w:hanging="194" w:hangingChars="94"/>
        <w:rPr>
          <w:rFonts w:hint="eastAsia"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（第三者による代理受領）</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第３９条</w:t>
      </w:r>
      <w:r>
        <w:rPr>
          <w:rFonts w:hint="eastAsia" w:ascii="ＭＳ 明朝" w:hAnsi="ＭＳ 明朝" w:eastAsia="ＭＳ 明朝"/>
        </w:rPr>
        <w:t>　受注者は、発注者の承諾を得て業務委託料の全部又は一部の受領につき、第三者を代理人とすることができる。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前項の規定により受注者が第三者を代理人とした場合において、受注者の提出する支払請求書に当該第三者が受注者の代理人である旨の明記がなされているときは、当該第三者に対して第３３条（第３８条において準用する場合を含む。）又は第３７条の２の規定に基づく支払いをしなければならない。</w:t>
      </w:r>
    </w:p>
    <w:p>
      <w:pPr>
        <w:pStyle w:val="0"/>
        <w:spacing w:line="340" w:lineRule="exact"/>
        <w:ind w:left="194" w:hanging="194" w:hangingChars="94"/>
        <w:rPr>
          <w:rFonts w:hint="eastAsia"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（部分払金等の不払に対する業務中止）</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第４０条</w:t>
      </w:r>
      <w:r>
        <w:rPr>
          <w:rFonts w:hint="eastAsia" w:ascii="ＭＳ 明朝" w:hAnsi="ＭＳ 明朝" w:eastAsia="ＭＳ 明朝"/>
        </w:rPr>
        <w:t>　受注者は、発注者が第３７条の２又は第３８条において読み替えて準用する第３３条第２項の規定に基づく支払いを遅延し、相当の期間を定めてその支払いを請求したにもかかわらず支払いをしないときは、業務の全部又は一部を一時中止することができる。この場合においては、受注者は、その理由を明示した書面により、直ちにその旨を発注者に通知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前項の規定により受注者が業務を一時中止した場合において、必要があると認められるときは、履行期間若しくは業務委託料を変更し、又は受注者が増加費用を必要とし、若しくは受注者に損害を及ぼしたときは必要な費用を負担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（契約不適合責任）</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第４１条</w:t>
      </w:r>
      <w:r>
        <w:rPr>
          <w:rFonts w:hint="eastAsia" w:ascii="ＭＳ 明朝" w:hAnsi="ＭＳ 明朝" w:eastAsia="ＭＳ 明朝"/>
        </w:rPr>
        <w:t>　発注者は、引き渡された成果物が種類又は品質に関して契約の内容に適合しないもの（以下「契約不適合」という）であるときは、受注者に対し、成果物の修補又は代替物の引き渡しによる履行の追完を請求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前項の場合において、受注者は、発注者に不相当な負担を課するものでないときは、発注者が請求した方法と異なる方法による履行の追完をすることができる。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w:t>
      </w:r>
      <w:r>
        <w:rPr>
          <w:rFonts w:hint="eastAsia" w:ascii="ＭＳ 明朝" w:hAnsi="ＭＳ 明朝" w:eastAsia="ＭＳ 明朝"/>
        </w:rPr>
        <w:t>　履行の追完が不能であるとき。</w:t>
      </w:r>
    </w:p>
    <w:p>
      <w:pPr>
        <w:pStyle w:val="0"/>
        <w:spacing w:line="340" w:lineRule="exact"/>
        <w:ind w:left="585" w:leftChars="50" w:hanging="482" w:hangingChars="234"/>
        <w:rPr>
          <w:rFonts w:hint="default" w:ascii="ＭＳ 明朝" w:hAnsi="ＭＳ 明朝" w:eastAsia="ＭＳ 明朝"/>
        </w:rPr>
      </w:pPr>
      <w:r>
        <w:rPr>
          <w:rFonts w:hint="eastAsia" w:ascii="ＭＳ 明朝" w:hAnsi="ＭＳ 明朝" w:eastAsia="ＭＳ 明朝"/>
        </w:rPr>
        <w:t>（２）</w:t>
      </w:r>
      <w:r>
        <w:rPr>
          <w:rFonts w:hint="eastAsia" w:ascii="ＭＳ 明朝" w:hAnsi="ＭＳ 明朝" w:eastAsia="ＭＳ 明朝"/>
        </w:rPr>
        <w:t xml:space="preserve"> </w:t>
      </w:r>
      <w:r>
        <w:rPr>
          <w:rFonts w:hint="eastAsia" w:ascii="ＭＳ 明朝" w:hAnsi="ＭＳ 明朝" w:eastAsia="ＭＳ 明朝"/>
        </w:rPr>
        <w:t>受注者が履行の追完を拒絶する意思を明確に表示したとき。</w:t>
      </w:r>
    </w:p>
    <w:p>
      <w:pPr>
        <w:pStyle w:val="0"/>
        <w:spacing w:line="340" w:lineRule="exact"/>
        <w:ind w:left="585" w:leftChars="50" w:hanging="482" w:hangingChars="234"/>
        <w:rPr>
          <w:rFonts w:hint="default" w:ascii="ＭＳ 明朝" w:hAnsi="ＭＳ 明朝" w:eastAsia="ＭＳ 明朝"/>
        </w:rPr>
      </w:pPr>
      <w:r>
        <w:rPr>
          <w:rFonts w:hint="eastAsia" w:ascii="ＭＳ 明朝" w:hAnsi="ＭＳ 明朝" w:eastAsia="ＭＳ 明朝"/>
        </w:rPr>
        <w:t>（３）</w:t>
      </w:r>
      <w:r>
        <w:rPr>
          <w:rFonts w:hint="eastAsia" w:ascii="ＭＳ 明朝" w:hAnsi="ＭＳ 明朝" w:eastAsia="ＭＳ 明朝"/>
        </w:rPr>
        <w:t xml:space="preserve"> </w:t>
      </w:r>
      <w:r>
        <w:rPr>
          <w:rFonts w:hint="eastAsia" w:ascii="ＭＳ 明朝" w:hAnsi="ＭＳ 明朝" w:eastAsia="ＭＳ 明朝"/>
        </w:rPr>
        <w:t>成果物の性質又は当事者の意思表示により、特定の日時又は一定の期間内に履行しなければ契約をした目的を達することができない場合において、受注者が履行の追完をしないでその時期を経過したとき。</w:t>
      </w:r>
    </w:p>
    <w:p>
      <w:pPr>
        <w:pStyle w:val="0"/>
        <w:spacing w:line="340" w:lineRule="exact"/>
        <w:ind w:left="585" w:leftChars="50" w:hanging="482" w:hangingChars="234"/>
        <w:rPr>
          <w:rFonts w:hint="eastAsia" w:ascii="ＭＳ 明朝" w:hAnsi="ＭＳ 明朝" w:eastAsia="ＭＳ 明朝"/>
        </w:rPr>
      </w:pPr>
      <w:r>
        <w:rPr>
          <w:rFonts w:hint="eastAsia" w:ascii="ＭＳ 明朝" w:hAnsi="ＭＳ 明朝" w:eastAsia="ＭＳ 明朝"/>
        </w:rPr>
        <w:t>（４）</w:t>
      </w:r>
      <w:r>
        <w:rPr>
          <w:rFonts w:hint="eastAsia" w:ascii="ＭＳ 明朝" w:hAnsi="ＭＳ 明朝" w:eastAsia="ＭＳ 明朝"/>
        </w:rPr>
        <w:t xml:space="preserve"> </w:t>
      </w:r>
      <w:r>
        <w:rPr>
          <w:rFonts w:hint="eastAsia" w:ascii="ＭＳ 明朝" w:hAnsi="ＭＳ 明朝" w:eastAsia="ＭＳ 明朝"/>
        </w:rPr>
        <w:t>前３号に掲げる場合のほか、発注者がこの項の規定による催告をしても履行の追完を受ける見込みがないことが明らかであるとき。</w:t>
      </w:r>
    </w:p>
    <w:p>
      <w:pPr>
        <w:pStyle w:val="0"/>
        <w:spacing w:line="340" w:lineRule="exact"/>
        <w:ind w:left="194" w:hanging="194" w:hangingChars="94"/>
        <w:rPr>
          <w:rFonts w:hint="eastAsia"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（発注者の任意解除権）</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第４２条</w:t>
      </w:r>
      <w:r>
        <w:rPr>
          <w:rFonts w:hint="eastAsia" w:ascii="ＭＳ 明朝" w:hAnsi="ＭＳ 明朝" w:eastAsia="ＭＳ 明朝"/>
        </w:rPr>
        <w:t>　発注者は、業務が完了するまでの間は、次条又は第４４条の規定によるほか、必要があるときは、この契約を解除することができる。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発注者は、前項の規定によりこの契約を解除した場合において、受注者に損害を及ぼしたときは、その損害を賠償しなければならない。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（発注者の催告による解除権）</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第４３条</w:t>
      </w:r>
      <w:r>
        <w:rPr>
          <w:rFonts w:hint="eastAsia" w:ascii="ＭＳ 明朝" w:hAnsi="ＭＳ 明朝" w:eastAsia="ＭＳ 明朝"/>
        </w:rPr>
        <w:t>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w:t>
      </w:r>
      <w:r>
        <w:rPr>
          <w:rFonts w:hint="eastAsia" w:ascii="ＭＳ 明朝" w:hAnsi="ＭＳ 明朝" w:eastAsia="ＭＳ 明朝"/>
        </w:rPr>
        <w:t>　第５条第４項に規定する書類を提出せず、又は虚偽の記載をしてこれを提出したとき。</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２</w:t>
      </w:r>
      <w:r>
        <w:rPr>
          <w:rFonts w:hint="eastAsia" w:ascii="ＭＳ 明朝" w:hAnsi="ＭＳ 明朝" w:eastAsia="ＭＳ 明朝"/>
        </w:rPr>
        <w:t>)</w:t>
      </w:r>
      <w:r>
        <w:rPr>
          <w:rFonts w:hint="eastAsia" w:ascii="ＭＳ 明朝" w:hAnsi="ＭＳ 明朝" w:eastAsia="ＭＳ 明朝"/>
        </w:rPr>
        <w:t>　正当な理由なく、業務に着手すべき期日を過ぎても業務に着手しないとき。</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３</w:t>
      </w:r>
      <w:r>
        <w:rPr>
          <w:rFonts w:hint="eastAsia" w:ascii="ＭＳ 明朝" w:hAnsi="ＭＳ 明朝" w:eastAsia="ＭＳ 明朝"/>
        </w:rPr>
        <w:t>)</w:t>
      </w:r>
      <w:r>
        <w:rPr>
          <w:rFonts w:hint="eastAsia" w:ascii="ＭＳ 明朝" w:hAnsi="ＭＳ 明朝" w:eastAsia="ＭＳ 明朝"/>
        </w:rPr>
        <w:t>　履行期間内に完了しないとき又は履行期間経過後相当の期間内に業務を完了する見込みがないと認められるとき。</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４</w:t>
      </w:r>
      <w:r>
        <w:rPr>
          <w:rFonts w:hint="eastAsia" w:ascii="ＭＳ 明朝" w:hAnsi="ＭＳ 明朝" w:eastAsia="ＭＳ 明朝"/>
        </w:rPr>
        <w:t>)</w:t>
      </w:r>
      <w:r>
        <w:rPr>
          <w:rFonts w:hint="eastAsia" w:ascii="ＭＳ 明朝" w:hAnsi="ＭＳ 明朝" w:eastAsia="ＭＳ 明朝"/>
        </w:rPr>
        <w:t>　正当な理由なく、第４１条第１項の履行の追完がなされないとき。</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５</w:t>
      </w:r>
      <w:r>
        <w:rPr>
          <w:rFonts w:hint="eastAsia" w:ascii="ＭＳ 明朝" w:hAnsi="ＭＳ 明朝" w:eastAsia="ＭＳ 明朝"/>
        </w:rPr>
        <w:t>)</w:t>
      </w:r>
      <w:r>
        <w:rPr>
          <w:rFonts w:hint="eastAsia" w:ascii="ＭＳ 明朝" w:hAnsi="ＭＳ 明朝" w:eastAsia="ＭＳ 明朝"/>
        </w:rPr>
        <w:t>　前各号に掲げる場合のほか、この契約に違反したとき。</w:t>
      </w:r>
    </w:p>
    <w:p>
      <w:pPr>
        <w:pStyle w:val="0"/>
        <w:spacing w:line="340" w:lineRule="exact"/>
        <w:ind w:left="585" w:hanging="585" w:hangingChars="284"/>
        <w:rPr>
          <w:rFonts w:hint="default" w:ascii="ＭＳ 明朝" w:hAnsi="ＭＳ 明朝" w:eastAsia="ＭＳ 明朝"/>
        </w:rPr>
      </w:pPr>
    </w:p>
    <w:p>
      <w:pPr>
        <w:pStyle w:val="0"/>
        <w:spacing w:line="340" w:lineRule="exact"/>
        <w:ind w:left="194"/>
        <w:rPr>
          <w:rFonts w:hint="default" w:ascii="ＭＳ 明朝" w:hAnsi="ＭＳ 明朝" w:eastAsia="ＭＳ 明朝"/>
          <w:b w:val="1"/>
        </w:rPr>
      </w:pPr>
      <w:r>
        <w:rPr>
          <w:rFonts w:hint="eastAsia" w:ascii="ＭＳ 明朝" w:hAnsi="ＭＳ 明朝" w:eastAsia="ＭＳ 明朝"/>
          <w:b w:val="1"/>
        </w:rPr>
        <w:t>（発注者の催告によらない解除権）</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第４４条</w:t>
      </w:r>
      <w:r>
        <w:rPr>
          <w:rFonts w:hint="eastAsia" w:ascii="ＭＳ 明朝" w:hAnsi="ＭＳ 明朝" w:eastAsia="ＭＳ 明朝"/>
        </w:rPr>
        <w:t>　発注者は、受注者が次の各号のいずれかに該当するときは、直ちにこの契約を解除することができる。</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w:t>
      </w:r>
      <w:r>
        <w:rPr>
          <w:rFonts w:hint="eastAsia" w:ascii="ＭＳ 明朝" w:hAnsi="ＭＳ 明朝" w:eastAsia="ＭＳ 明朝"/>
        </w:rPr>
        <w:t>　第５条第１項の規定に違反して業務委託料債券を譲渡したとき。</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２</w:t>
      </w:r>
      <w:r>
        <w:rPr>
          <w:rFonts w:hint="eastAsia" w:ascii="ＭＳ 明朝" w:hAnsi="ＭＳ 明朝" w:eastAsia="ＭＳ 明朝"/>
        </w:rPr>
        <w:t>)</w:t>
      </w:r>
      <w:r>
        <w:rPr>
          <w:rFonts w:hint="eastAsia" w:ascii="ＭＳ 明朝" w:hAnsi="ＭＳ 明朝" w:eastAsia="ＭＳ 明朝"/>
        </w:rPr>
        <w:t>　第５条第４項の規定に違反して譲渡により得た資金を当該業務の履行以外に使用したとき。</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３</w:t>
      </w:r>
      <w:r>
        <w:rPr>
          <w:rFonts w:hint="eastAsia" w:ascii="ＭＳ 明朝" w:hAnsi="ＭＳ 明朝" w:eastAsia="ＭＳ 明朝"/>
        </w:rPr>
        <w:t>)</w:t>
      </w:r>
      <w:r>
        <w:rPr>
          <w:rFonts w:hint="eastAsia" w:ascii="ＭＳ 明朝" w:hAnsi="ＭＳ 明朝" w:eastAsia="ＭＳ 明朝"/>
        </w:rPr>
        <w:t>　この契約の成果物を完成させることができないことが明らかであるとき。</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４</w:t>
      </w:r>
      <w:r>
        <w:rPr>
          <w:rFonts w:hint="eastAsia" w:ascii="ＭＳ 明朝" w:hAnsi="ＭＳ 明朝" w:eastAsia="ＭＳ 明朝"/>
        </w:rPr>
        <w:t>)</w:t>
      </w:r>
      <w:r>
        <w:rPr>
          <w:rFonts w:hint="eastAsia" w:ascii="ＭＳ 明朝" w:hAnsi="ＭＳ 明朝" w:eastAsia="ＭＳ 明朝"/>
        </w:rPr>
        <w:t>　受注者がこの契約の成果物の完成の債務の履行を拒絶する意思を明確に表示したとき。</w:t>
      </w:r>
    </w:p>
    <w:p>
      <w:pPr>
        <w:pStyle w:val="0"/>
        <w:spacing w:line="340" w:lineRule="exact"/>
        <w:ind w:left="585" w:hanging="585" w:hangingChars="284"/>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５</w:t>
      </w:r>
      <w:r>
        <w:rPr>
          <w:rFonts w:hint="eastAsia" w:ascii="ＭＳ 明朝" w:hAnsi="ＭＳ 明朝" w:eastAsia="ＭＳ 明朝"/>
        </w:rPr>
        <w:t>)</w:t>
      </w:r>
      <w:r>
        <w:rPr>
          <w:rFonts w:hint="eastAsia" w:ascii="ＭＳ 明朝" w:hAnsi="ＭＳ 明朝" w:eastAsia="ＭＳ 明朝"/>
        </w:rPr>
        <w:t>　受注者の債務の一部の履行が不能である場合又は受注者がその債務の一部の履行を拒絶する意思を明確に表示した場合において、残存する部分のみでは契約をした目的を達することができないとき。</w:t>
      </w:r>
    </w:p>
    <w:p>
      <w:pPr>
        <w:pStyle w:val="0"/>
        <w:spacing w:line="340" w:lineRule="exact"/>
        <w:ind w:left="585" w:leftChars="100" w:hanging="379" w:hangingChars="184"/>
        <w:rPr>
          <w:rFonts w:hint="default"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６</w:t>
      </w:r>
      <w:r>
        <w:rPr>
          <w:rFonts w:hint="eastAsia" w:ascii="ＭＳ 明朝" w:hAnsi="ＭＳ 明朝" w:eastAsia="ＭＳ 明朝"/>
        </w:rPr>
        <w:t>)</w:t>
      </w:r>
      <w:r>
        <w:rPr>
          <w:rFonts w:hint="eastAsia" w:ascii="ＭＳ 明朝" w:hAnsi="ＭＳ 明朝" w:eastAsia="ＭＳ 明朝"/>
        </w:rPr>
        <w:t>　契約の成果物の性質や当事者の意思表示により、特定の日時又は一定の期間内に履行しなければ契約をした目的を達することができない場合において、受注者が履行をしないでその時期を経過したとき。</w:t>
      </w:r>
    </w:p>
    <w:p>
      <w:pPr>
        <w:pStyle w:val="0"/>
        <w:spacing w:line="340" w:lineRule="exact"/>
        <w:ind w:left="585" w:leftChars="100" w:hanging="379" w:hangingChars="184"/>
        <w:rPr>
          <w:rFonts w:hint="default"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７</w:t>
      </w:r>
      <w:r>
        <w:rPr>
          <w:rFonts w:hint="eastAsia" w:ascii="ＭＳ 明朝" w:hAnsi="ＭＳ 明朝" w:eastAsia="ＭＳ 明朝"/>
        </w:rPr>
        <w:t>)</w:t>
      </w:r>
      <w:r>
        <w:rPr>
          <w:rFonts w:hint="eastAsia" w:ascii="ＭＳ 明朝" w:hAnsi="ＭＳ 明朝" w:eastAsia="ＭＳ 明朝"/>
        </w:rPr>
        <w:t>　前各号に掲げる場合のほか、受注者がその債務の履行をせず、発注者が前条の催告をしても契約をした目的を達するのに足りる履行がされる見込みがないことが明らかであるとき。</w:t>
      </w:r>
    </w:p>
    <w:p>
      <w:pPr>
        <w:pStyle w:val="0"/>
        <w:spacing w:line="340" w:lineRule="exact"/>
        <w:ind w:left="585" w:leftChars="100" w:hanging="379" w:hangingChars="184"/>
        <w:rPr>
          <w:rFonts w:hint="default"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８</w:t>
      </w:r>
      <w:r>
        <w:rPr>
          <w:rFonts w:hint="eastAsia" w:ascii="ＭＳ 明朝" w:hAnsi="ＭＳ 明朝" w:eastAsia="ＭＳ 明朝"/>
        </w:rPr>
        <w:t>)</w:t>
      </w:r>
      <w:r>
        <w:rPr>
          <w:rFonts w:hint="eastAsia" w:ascii="ＭＳ 明朝" w:hAnsi="ＭＳ 明朝" w:eastAsia="ＭＳ 明朝"/>
        </w:rPr>
        <w:t>　暴力団（暴力団員による不当な行為の防止等に関する法律（平成３年法律第７７号）第２条第２号に規定する暴力団をいう。以下この条において同じ。）又は暴力団員（同法第２条第６号に規定する暴力団員をいう。以下この条において同じ。）が経営に実質的に関与していると認められる者に業務委託料債権を譲渡したとき。</w:t>
      </w:r>
    </w:p>
    <w:p>
      <w:pPr>
        <w:pStyle w:val="0"/>
        <w:spacing w:line="340" w:lineRule="exact"/>
        <w:ind w:left="585" w:leftChars="100" w:hanging="379" w:hangingChars="184"/>
        <w:rPr>
          <w:rFonts w:hint="default"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９</w:t>
      </w:r>
      <w:r>
        <w:rPr>
          <w:rFonts w:hint="eastAsia" w:ascii="ＭＳ 明朝" w:hAnsi="ＭＳ 明朝" w:eastAsia="ＭＳ 明朝"/>
        </w:rPr>
        <w:t>)</w:t>
      </w: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第４６条又は第４７条の規定によらないでこの契約の解除を申し出たとき。</w:t>
      </w:r>
    </w:p>
    <w:p>
      <w:pPr>
        <w:pStyle w:val="0"/>
        <w:spacing w:line="340" w:lineRule="exact"/>
        <w:ind w:left="585" w:leftChars="100" w:hanging="379" w:hangingChars="184"/>
        <w:rPr>
          <w:rFonts w:hint="default" w:ascii="ＭＳ 明朝" w:hAnsi="ＭＳ 明朝" w:eastAsia="ＭＳ 明朝"/>
        </w:rPr>
      </w:pPr>
      <w:r>
        <w:rPr>
          <w:rFonts w:hint="eastAsia" w:ascii="ＭＳ 明朝" w:hAnsi="ＭＳ 明朝" w:eastAsia="ＭＳ 明朝"/>
        </w:rPr>
        <w:t>(1</w:t>
      </w:r>
      <w:r>
        <w:rPr>
          <w:rFonts w:hint="default" w:ascii="ＭＳ 明朝" w:hAnsi="ＭＳ 明朝" w:eastAsia="ＭＳ 明朝"/>
        </w:rPr>
        <w:t>0</w:t>
      </w:r>
      <w:r>
        <w:rPr>
          <w:rFonts w:hint="eastAsia" w:ascii="ＭＳ 明朝" w:hAnsi="ＭＳ 明朝" w:eastAsia="ＭＳ 明朝"/>
        </w:rPr>
        <w:t>)</w:t>
      </w: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受注者（受注者が設計共同体であるときは、その構成員のいずれかの者。以下この号において同じ。）が次のいずれかに該当するとき。</w:t>
      </w:r>
    </w:p>
    <w:p>
      <w:pPr>
        <w:pStyle w:val="0"/>
        <w:spacing w:line="340" w:lineRule="exact"/>
        <w:ind w:left="1030" w:leftChars="400" w:hanging="206" w:hangingChars="100"/>
        <w:rPr>
          <w:rFonts w:hint="eastAsia" w:ascii="ＭＳ 明朝" w:hAnsi="ＭＳ 明朝" w:eastAsia="ＭＳ 明朝"/>
          <w:b w:val="0"/>
        </w:rPr>
      </w:pPr>
      <w:r>
        <w:rPr>
          <w:rFonts w:hint="eastAsia" w:ascii="ＭＳ 明朝" w:hAnsi="ＭＳ 明朝" w:eastAsia="ＭＳ 明朝"/>
          <w:b w:val="0"/>
        </w:rPr>
        <w:t>イ　役員等（受注者が個人である場合にはその者その他経営に実質的に関与している者を、受注者が法人である場合にはその役員、その支店又は常時契約を締結する事務所の代表者その他経営に実質的に関与している者をいう。以下この号において同じ。）が、暴力団又は暴力団員であると認められるとき。</w:t>
      </w:r>
    </w:p>
    <w:p>
      <w:pPr>
        <w:pStyle w:val="0"/>
        <w:spacing w:line="340" w:lineRule="exact"/>
        <w:ind w:left="1030" w:leftChars="400" w:hanging="206" w:hangingChars="100"/>
        <w:rPr>
          <w:rFonts w:hint="eastAsia" w:ascii="ＭＳ 明朝" w:hAnsi="ＭＳ 明朝" w:eastAsia="ＭＳ 明朝"/>
          <w:b w:val="0"/>
        </w:rPr>
      </w:pPr>
      <w:r>
        <w:rPr>
          <w:rFonts w:hint="eastAsia" w:ascii="ＭＳ 明朝" w:hAnsi="ＭＳ 明朝" w:eastAsia="ＭＳ 明朝"/>
          <w:b w:val="0"/>
        </w:rPr>
        <w:t>ロ　役員等が、自己、自社若しくは第三者の不正の利益を図る目的又は第三者に損害を加える目的をもって、暴力団又は暴力団員を利用するなどしていると認められるとき。</w:t>
      </w:r>
    </w:p>
    <w:p>
      <w:pPr>
        <w:pStyle w:val="0"/>
        <w:spacing w:line="340" w:lineRule="exact"/>
        <w:ind w:left="1030" w:leftChars="400" w:hanging="206" w:hangingChars="100"/>
        <w:rPr>
          <w:rFonts w:hint="eastAsia" w:ascii="ＭＳ 明朝" w:hAnsi="ＭＳ 明朝" w:eastAsia="ＭＳ 明朝"/>
          <w:b w:val="0"/>
        </w:rPr>
      </w:pPr>
      <w:r>
        <w:rPr>
          <w:rFonts w:hint="eastAsia" w:ascii="ＭＳ 明朝" w:hAnsi="ＭＳ 明朝" w:eastAsia="ＭＳ 明朝"/>
          <w:b w:val="0"/>
        </w:rPr>
        <w:t>ハ　役員等が、暴力団又は暴力団員に対して資金等を供給し、又は便宜を供与するなど直接的あるいは積極的に暴力団の維持、運営に協力し、若しくは関与していると認められるとき。</w:t>
      </w:r>
    </w:p>
    <w:p>
      <w:pPr>
        <w:pStyle w:val="0"/>
        <w:spacing w:line="340" w:lineRule="exact"/>
        <w:ind w:left="1030" w:leftChars="400" w:hanging="206" w:hangingChars="100"/>
        <w:rPr>
          <w:rFonts w:hint="eastAsia" w:ascii="ＭＳ 明朝" w:hAnsi="ＭＳ 明朝" w:eastAsia="ＭＳ 明朝"/>
          <w:b w:val="0"/>
        </w:rPr>
      </w:pPr>
      <w:r>
        <w:rPr>
          <w:rFonts w:hint="eastAsia" w:ascii="ＭＳ 明朝" w:hAnsi="ＭＳ 明朝" w:eastAsia="ＭＳ 明朝"/>
          <w:b w:val="0"/>
        </w:rPr>
        <w:t>ニ　役員等が、暴力団又は暴力団員であることを知りながらこれを不当に利用するなどしていると認められるとき。</w:t>
      </w:r>
    </w:p>
    <w:p>
      <w:pPr>
        <w:pStyle w:val="0"/>
        <w:spacing w:line="340" w:lineRule="exact"/>
        <w:ind w:left="1030" w:leftChars="400" w:hanging="206" w:hangingChars="100"/>
        <w:rPr>
          <w:rFonts w:hint="eastAsia" w:ascii="ＭＳ 明朝" w:hAnsi="ＭＳ 明朝" w:eastAsia="ＭＳ 明朝"/>
          <w:b w:val="0"/>
        </w:rPr>
      </w:pPr>
      <w:r>
        <w:rPr>
          <w:rFonts w:hint="eastAsia" w:ascii="ＭＳ 明朝" w:hAnsi="ＭＳ 明朝" w:eastAsia="ＭＳ 明朝"/>
          <w:b w:val="0"/>
        </w:rPr>
        <w:t>ホ　役員等が、暴力団又は暴力団員と社会的に非難されるべき関係を有していると認められるとき。</w:t>
      </w:r>
    </w:p>
    <w:p>
      <w:pPr>
        <w:pStyle w:val="0"/>
        <w:spacing w:line="340" w:lineRule="exact"/>
        <w:ind w:left="1030" w:leftChars="400" w:hanging="206" w:hangingChars="100"/>
        <w:rPr>
          <w:rFonts w:hint="eastAsia" w:ascii="ＭＳ 明朝" w:hAnsi="ＭＳ 明朝" w:eastAsia="ＭＳ 明朝"/>
          <w:b w:val="0"/>
        </w:rPr>
      </w:pPr>
      <w:r>
        <w:rPr>
          <w:rFonts w:hint="eastAsia" w:ascii="ＭＳ 明朝" w:hAnsi="ＭＳ 明朝" w:eastAsia="ＭＳ 明朝"/>
          <w:b w:val="0"/>
        </w:rPr>
        <w:t>ヘ　再委託契約その他の契約に当たり、その相手方がイからホまでのいずれかに該当することを知りながら、当該者と契約を締結したと認められるとき。</w:t>
      </w:r>
    </w:p>
    <w:p>
      <w:pPr>
        <w:pStyle w:val="0"/>
        <w:spacing w:line="340" w:lineRule="exact"/>
        <w:ind w:left="1030" w:leftChars="400" w:hanging="206" w:hangingChars="100"/>
        <w:rPr>
          <w:rFonts w:hint="default" w:ascii="ＭＳ 明朝" w:hAnsi="ＭＳ 明朝" w:eastAsia="ＭＳ 明朝"/>
          <w:b w:val="0"/>
        </w:rPr>
      </w:pPr>
      <w:r>
        <w:rPr>
          <w:rFonts w:hint="eastAsia" w:ascii="ＭＳ 明朝" w:hAnsi="ＭＳ 明朝" w:eastAsia="ＭＳ 明朝"/>
          <w:b w:val="0"/>
        </w:rPr>
        <w:t>ト　受注者が、イからホまでのいずれかに該当する者を再委託契約その他の契約の相手方としていた場合（ヘに該当する場合を除く。）に、発注者が受注者に対して当該契約の解除を求め、受注者がこれに従わなかったとき。</w:t>
      </w:r>
    </w:p>
    <w:p>
      <w:pPr>
        <w:pStyle w:val="0"/>
        <w:spacing w:line="340" w:lineRule="exact"/>
        <w:rPr>
          <w:rFonts w:hint="default" w:ascii="ＭＳ 明朝" w:hAnsi="ＭＳ 明朝" w:eastAsia="ＭＳ 明朝"/>
          <w:b w:val="1"/>
        </w:rPr>
      </w:pPr>
    </w:p>
    <w:p>
      <w:pPr>
        <w:pStyle w:val="0"/>
        <w:spacing w:line="340" w:lineRule="exact"/>
        <w:ind w:firstLine="207" w:firstLineChars="100"/>
        <w:rPr>
          <w:rFonts w:hint="eastAsia" w:ascii="ＭＳ 明朝" w:hAnsi="ＭＳ 明朝" w:eastAsia="ＭＳ 明朝"/>
          <w:b w:val="1"/>
        </w:rPr>
      </w:pPr>
      <w:r>
        <w:rPr>
          <w:rFonts w:hint="eastAsia" w:ascii="ＭＳ 明朝" w:hAnsi="ＭＳ 明朝" w:eastAsia="ＭＳ 明朝"/>
          <w:b w:val="1"/>
        </w:rPr>
        <w:t>（発注者の責めに帰すべき事由による場合の解除の制限）</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b w:val="1"/>
        </w:rPr>
        <w:t>第４５条</w:t>
      </w:r>
      <w:r>
        <w:rPr>
          <w:rFonts w:hint="eastAsia" w:ascii="ＭＳ 明朝" w:hAnsi="ＭＳ 明朝" w:eastAsia="ＭＳ 明朝"/>
        </w:rPr>
        <w:t>　第４３条各号又は前条各号に定める場合が発注者の責めに帰すべき事由によるものであるときは、発注者は、前２条の規定による契約の解除をすることができない。</w:t>
      </w:r>
    </w:p>
    <w:p>
      <w:pPr>
        <w:pStyle w:val="0"/>
        <w:spacing w:line="340" w:lineRule="exact"/>
        <w:rPr>
          <w:rFonts w:hint="default" w:ascii="ＭＳ 明朝" w:hAnsi="ＭＳ 明朝" w:eastAsia="ＭＳ 明朝"/>
          <w:b w:val="1"/>
        </w:rPr>
      </w:pPr>
    </w:p>
    <w:p>
      <w:pPr>
        <w:pStyle w:val="0"/>
        <w:spacing w:line="340" w:lineRule="exact"/>
        <w:ind w:left="194"/>
        <w:rPr>
          <w:rFonts w:hint="default" w:ascii="ＭＳ 明朝" w:hAnsi="ＭＳ 明朝" w:eastAsia="ＭＳ 明朝"/>
          <w:b w:val="1"/>
        </w:rPr>
      </w:pPr>
      <w:r>
        <w:rPr>
          <w:rFonts w:hint="eastAsia" w:ascii="ＭＳ 明朝" w:hAnsi="ＭＳ 明朝" w:eastAsia="ＭＳ 明朝"/>
          <w:b w:val="1"/>
        </w:rPr>
        <w:t>（受注者の催告による解除権）</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第４６条</w:t>
      </w:r>
      <w:r>
        <w:rPr>
          <w:rFonts w:hint="eastAsia" w:ascii="ＭＳ 明朝" w:hAnsi="ＭＳ 明朝" w:eastAsia="ＭＳ 明朝"/>
        </w:rPr>
        <w:t>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pPr>
        <w:pStyle w:val="0"/>
        <w:spacing w:line="340" w:lineRule="exact"/>
        <w:rPr>
          <w:rFonts w:hint="default" w:ascii="ＭＳ 明朝" w:hAnsi="ＭＳ 明朝" w:eastAsia="ＭＳ 明朝"/>
          <w:b w:val="1"/>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（受注者の催告によらない解除権）</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第４７条</w:t>
      </w:r>
      <w:r>
        <w:rPr>
          <w:rFonts w:hint="eastAsia" w:ascii="ＭＳ 明朝" w:hAnsi="ＭＳ 明朝" w:eastAsia="ＭＳ 明朝"/>
        </w:rPr>
        <w:t>　受注者は、次の各号のいずれかに該当するときは、直ちにこの契約を解除することができる。</w:t>
      </w:r>
    </w:p>
    <w:p>
      <w:pPr>
        <w:pStyle w:val="0"/>
        <w:spacing w:line="340" w:lineRule="exact"/>
        <w:ind w:firstLine="103" w:firstLineChars="50"/>
        <w:rPr>
          <w:rFonts w:hint="default" w:ascii="ＭＳ 明朝" w:hAnsi="ＭＳ 明朝" w:eastAsia="ＭＳ 明朝"/>
        </w:rPr>
      </w:pPr>
      <w:r>
        <w:rPr>
          <w:rFonts w:hint="eastAsia" w:ascii="ＭＳ 明朝" w:hAnsi="ＭＳ 明朝" w:eastAsia="ＭＳ 明朝"/>
        </w:rPr>
        <w:t xml:space="preserve"> (</w:t>
      </w:r>
      <w:r>
        <w:rPr>
          <w:rFonts w:hint="eastAsia" w:ascii="ＭＳ 明朝" w:hAnsi="ＭＳ 明朝" w:eastAsia="ＭＳ 明朝"/>
        </w:rPr>
        <w:t>１</w:t>
      </w:r>
      <w:r>
        <w:rPr>
          <w:rFonts w:hint="eastAsia" w:ascii="ＭＳ 明朝" w:hAnsi="ＭＳ 明朝" w:eastAsia="ＭＳ 明朝"/>
        </w:rPr>
        <w:t>)</w:t>
      </w:r>
      <w:r>
        <w:rPr>
          <w:rFonts w:hint="eastAsia" w:ascii="ＭＳ 明朝" w:hAnsi="ＭＳ 明朝" w:eastAsia="ＭＳ 明朝"/>
        </w:rPr>
        <w:t>　第１９条の規定により設計図書を変更したため業務委託料が３分の２以上減少したとき。</w:t>
      </w:r>
    </w:p>
    <w:p>
      <w:pPr>
        <w:pStyle w:val="0"/>
        <w:spacing w:line="340" w:lineRule="exact"/>
        <w:ind w:left="412" w:leftChars="50" w:hanging="309" w:hangingChars="150"/>
        <w:rPr>
          <w:rFonts w:hint="eastAsia" w:ascii="ＭＳ 明朝" w:hAnsi="ＭＳ 明朝" w:eastAsia="ＭＳ 明朝"/>
        </w:rPr>
      </w:pPr>
      <w:r>
        <w:rPr>
          <w:rFonts w:hint="eastAsia" w:ascii="ＭＳ 明朝" w:hAnsi="ＭＳ 明朝" w:eastAsia="ＭＳ 明朝"/>
        </w:rPr>
        <w:t>（２）</w:t>
      </w:r>
      <w:r>
        <w:rPr>
          <w:rFonts w:hint="eastAsia" w:ascii="ＭＳ 明朝" w:hAnsi="ＭＳ 明朝" w:eastAsia="ＭＳ 明朝"/>
        </w:rPr>
        <w:t xml:space="preserve"> </w:t>
      </w:r>
      <w:r>
        <w:rPr>
          <w:rFonts w:hint="eastAsia" w:ascii="ＭＳ 明朝" w:hAnsi="ＭＳ 明朝" w:eastAsia="ＭＳ 明朝"/>
        </w:rPr>
        <w:t>第２０条の規定による業務の中止期間が履行期間の１０分の５（履行期間の１０分の５が６月を超えるときは、６月）を超えたとき。ただし、中止が業務の一部のみの場合は、その一部を除いた他の部分の業務が完了した後３月を経過しても、なおその中止が解除されないとき。</w:t>
      </w:r>
    </w:p>
    <w:p>
      <w:pPr>
        <w:pStyle w:val="0"/>
        <w:spacing w:line="340" w:lineRule="exact"/>
        <w:rPr>
          <w:rFonts w:hint="eastAsia" w:ascii="ＭＳ 明朝" w:hAnsi="ＭＳ 明朝" w:eastAsia="ＭＳ 明朝"/>
          <w:b w:val="1"/>
        </w:rPr>
      </w:pPr>
    </w:p>
    <w:p>
      <w:pPr>
        <w:pStyle w:val="0"/>
        <w:spacing w:line="340" w:lineRule="exact"/>
        <w:ind w:firstLine="207" w:firstLineChars="100"/>
        <w:rPr>
          <w:rFonts w:hint="eastAsia" w:ascii="ＭＳ 明朝" w:hAnsi="ＭＳ 明朝" w:eastAsia="ＭＳ 明朝"/>
          <w:b w:val="1"/>
        </w:rPr>
      </w:pPr>
      <w:r>
        <w:rPr>
          <w:rFonts w:hint="eastAsia" w:ascii="ＭＳ 明朝" w:hAnsi="ＭＳ 明朝" w:eastAsia="ＭＳ 明朝"/>
          <w:b w:val="1"/>
        </w:rPr>
        <w:t>（受注者の責めに帰すべき事由による場合の解除の制限）</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第４８条</w:t>
      </w:r>
      <w:r>
        <w:rPr>
          <w:rFonts w:hint="eastAsia" w:ascii="ＭＳ 明朝" w:hAnsi="ＭＳ 明朝" w:eastAsia="ＭＳ 明朝"/>
        </w:rPr>
        <w:t>　第４６条又は前条各号に定める場合が受注者の責めに帰すべき事由によるものであるときは、受注者は、前２条の規定による契約の解除をすることができない。</w:t>
      </w:r>
    </w:p>
    <w:p>
      <w:pPr>
        <w:pStyle w:val="0"/>
        <w:spacing w:line="340" w:lineRule="exact"/>
        <w:rPr>
          <w:rFonts w:hint="eastAsia" w:ascii="ＭＳ 明朝" w:hAnsi="ＭＳ 明朝" w:eastAsia="ＭＳ 明朝"/>
          <w:b w:val="1"/>
        </w:rPr>
      </w:pPr>
    </w:p>
    <w:p>
      <w:pPr>
        <w:pStyle w:val="0"/>
        <w:spacing w:line="340" w:lineRule="exact"/>
        <w:ind w:left="198"/>
        <w:rPr>
          <w:rFonts w:hint="default" w:ascii="ＭＳ 明朝" w:hAnsi="ＭＳ 明朝" w:eastAsia="ＭＳ 明朝"/>
          <w:b w:val="1"/>
        </w:rPr>
      </w:pPr>
      <w:r>
        <w:rPr>
          <w:rFonts w:hint="eastAsia" w:ascii="ＭＳ 明朝" w:hAnsi="ＭＳ 明朝" w:eastAsia="ＭＳ 明朝"/>
          <w:b w:val="1"/>
        </w:rPr>
        <w:t>（解除の効果）</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第４９条　</w:t>
      </w:r>
      <w:r>
        <w:rPr>
          <w:rFonts w:hint="eastAsia" w:ascii="ＭＳ 明朝" w:hAnsi="ＭＳ 明朝" w:eastAsia="ＭＳ 明朝"/>
        </w:rPr>
        <w:t>この契約が解除された場合には、第１条第２項に規定する発注者及び受注者の義務は消滅する。ただし、第３８条に規定する部分引渡しに係る部分については、この限りでない。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前項の規定にかかわらず、この契約が業務の完了前に解除された場合において、既履行部分の引渡しを受ける必要があると認めたときは、既履行部分を検査の上、当該検査に合格した部分の引渡しを受けることができる。この場合において、発注者は、当該引渡しを受けた既履行部分に相応する業務委託料（以下この条及び次条において「既履行部分委託料」という。）を受注者に支払わ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前項に規定する既履行部分委託料は、発注者と受注者とが協議して定める。ただし、協議開始の日から１４日以内に協議が整わない場合には、発注者が定め、受注者に通知する。</w:t>
      </w:r>
    </w:p>
    <w:p>
      <w:pPr>
        <w:pStyle w:val="0"/>
        <w:spacing w:line="340" w:lineRule="exact"/>
        <w:rPr>
          <w:rFonts w:hint="default" w:ascii="ＭＳ 明朝" w:hAnsi="ＭＳ 明朝" w:eastAsia="ＭＳ 明朝"/>
          <w:b w:val="1"/>
        </w:rPr>
      </w:pPr>
    </w:p>
    <w:p>
      <w:pPr>
        <w:pStyle w:val="0"/>
        <w:spacing w:line="340" w:lineRule="exact"/>
        <w:ind w:left="198"/>
        <w:rPr>
          <w:rFonts w:hint="default" w:ascii="ＭＳ 明朝" w:hAnsi="ＭＳ 明朝" w:eastAsia="ＭＳ 明朝"/>
          <w:b w:val="1"/>
        </w:rPr>
      </w:pPr>
      <w:r>
        <w:rPr>
          <w:rFonts w:hint="eastAsia" w:ascii="ＭＳ 明朝" w:hAnsi="ＭＳ 明朝" w:eastAsia="ＭＳ 明朝"/>
          <w:b w:val="1"/>
        </w:rPr>
        <w:t>（解除に伴う措置）</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第５０条</w:t>
      </w:r>
      <w:r>
        <w:rPr>
          <w:rFonts w:hint="eastAsia" w:ascii="ＭＳ 明朝" w:hAnsi="ＭＳ 明朝" w:eastAsia="ＭＳ 明朝"/>
        </w:rPr>
        <w:t>　受注者は、この契約が業務の完了前に解除された場合において、貸与品等があるときは、当該貸与品等を発注者に返還しなければならない。この場合において、当該貸与品等が受注者の故意又は過失により滅失又はき損したときは、代品を納め、若しくは原状に復して返還し、又は返還に代えてその損害を賠償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受注者は、この契約が業務の完了前に解除された場合において、作業現場に受注者が所有又は管理する業務の出来形部分（第３８条第１項又は第２項に規定する部分引渡しに係る部分及び前条第２項に規定する検査に合格した既履行部分を除く。）、調査機械器具、仮設物その他の物件（第７条第３項の規定により、受注者から業務の一部を委任され、又は請け負った者が所有又は管理するこれらの物件及び貸与品等のうち故意又は過失によりその返還が不可能となったものを含む。以下次項において同じ。）があるときは、受注者は、当該物件を撤去するとともに、作業現場を修復し、取片付けて、発注者に明け渡さ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前項に規定する撤去又は修復若しくは取片付けに要する費用（以下この項及び次項において「撤去費用等」という。）は、次の各号に掲げる撤去費用等につき、それぞれ各号に定めるところにより発注者又は受注者が負担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w:t>
      </w:r>
      <w:r>
        <w:rPr>
          <w:rFonts w:hint="eastAsia" w:ascii="ＭＳ 明朝" w:hAnsi="ＭＳ 明朝" w:eastAsia="ＭＳ 明朝"/>
        </w:rPr>
        <w:t>　業務の出来形部分に関する撤去費用等</w:t>
      </w:r>
    </w:p>
    <w:p>
      <w:pPr>
        <w:pStyle w:val="0"/>
        <w:spacing w:line="340" w:lineRule="exact"/>
        <w:ind w:left="779" w:hanging="779" w:hangingChars="378"/>
        <w:rPr>
          <w:rFonts w:hint="default" w:ascii="ＭＳ 明朝" w:hAnsi="ＭＳ 明朝" w:eastAsia="ＭＳ 明朝"/>
        </w:rPr>
      </w:pPr>
      <w:r>
        <w:rPr>
          <w:rFonts w:hint="eastAsia" w:ascii="ＭＳ 明朝" w:hAnsi="ＭＳ 明朝" w:eastAsia="ＭＳ 明朝"/>
        </w:rPr>
        <w:t>　　　　この契約の解除が第４３条、第４４条又は次条第３項によるときは受注者が負担し、第４２条、第４６条又は第４７条によるときは発注者が負担する。</w:t>
      </w:r>
    </w:p>
    <w:p>
      <w:pPr>
        <w:pStyle w:val="0"/>
        <w:spacing w:line="340" w:lineRule="exact"/>
        <w:ind w:left="812" w:hanging="812" w:hangingChars="39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２</w:t>
      </w:r>
      <w:r>
        <w:rPr>
          <w:rFonts w:hint="eastAsia" w:ascii="ＭＳ 明朝" w:hAnsi="ＭＳ 明朝" w:eastAsia="ＭＳ 明朝"/>
        </w:rPr>
        <w:t>)</w:t>
      </w:r>
      <w:r>
        <w:rPr>
          <w:rFonts w:hint="eastAsia" w:ascii="ＭＳ 明朝" w:hAnsi="ＭＳ 明朝" w:eastAsia="ＭＳ 明朝"/>
        </w:rPr>
        <w:t>　調査機械器具、仮設物その他物件に関する撤去費用等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受注者が負担する。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第２項の場合において、受注者が正当な理由なく、相当の期間内に当該物件の撤去又は作業現場の修復若しくは取片付けを行わないときは、発注者は、受注者に代わって当該物件の処分又は作業現場の原状回復若しくは取片付けを行うことができる。この場合においては、受注者は、発注者の処分又は修復若しくは取片付けについて異議を申し出ることができず、また、発注者が支出した撤去費用等（前項第１号の規定により、発注者が負担する業務の出来形部分に係るものを除く。）を負担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第１項前段に規定する受注者のとるべき措置の期限、方法等については、この契約の解除が第４３条、第４４条又は次条第３項によるときは発注者が定め、第４２条、第４６条又は第４７条の規定によるときは受注者が発注者の意見を聴いて定めるものとし、第１項後段及び第４項に規定する受注者のとるべき措置の期限、方法等については、発注者が受注者の意見を聴いて定めるものとする。</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rPr>
        <w:t>６　業務の完了後にこの契約が解除された場合は、解除に伴い生じる事項の処理については発注者及び受注者が民法の規定に従って協議して決める。</w:t>
      </w:r>
    </w:p>
    <w:p>
      <w:pPr>
        <w:pStyle w:val="0"/>
        <w:spacing w:line="340" w:lineRule="exact"/>
        <w:ind w:left="194" w:hanging="194" w:hangingChars="94"/>
        <w:rPr>
          <w:rFonts w:hint="default" w:ascii="ＭＳ 明朝" w:hAnsi="ＭＳ 明朝" w:eastAsia="ＭＳ 明朝"/>
        </w:rPr>
      </w:pPr>
    </w:p>
    <w:p>
      <w:pPr>
        <w:pStyle w:val="0"/>
        <w:spacing w:line="340" w:lineRule="exact"/>
        <w:ind w:left="198"/>
        <w:rPr>
          <w:rFonts w:hint="default" w:ascii="ＭＳ 明朝" w:hAnsi="ＭＳ 明朝" w:eastAsia="ＭＳ 明朝"/>
          <w:b w:val="1"/>
        </w:rPr>
      </w:pPr>
      <w:r>
        <w:rPr>
          <w:rFonts w:hint="eastAsia" w:ascii="ＭＳ 明朝" w:hAnsi="ＭＳ 明朝" w:eastAsia="ＭＳ 明朝"/>
          <w:b w:val="1"/>
        </w:rPr>
        <w:t>（発注者の損害賠償請求等）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第５１条</w:t>
      </w:r>
      <w:r>
        <w:rPr>
          <w:rFonts w:hint="eastAsia" w:ascii="ＭＳ 明朝" w:hAnsi="ＭＳ 明朝" w:eastAsia="ＭＳ 明朝"/>
        </w:rPr>
        <w:t>　発注者は、受注者が次の各号のいずれかに該当するときは、これによって生じた損害の賠償を請求することができる。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 xml:space="preserve">) </w:t>
      </w:r>
      <w:r>
        <w:rPr>
          <w:rFonts w:hint="eastAsia" w:ascii="ＭＳ 明朝" w:hAnsi="ＭＳ 明朝" w:eastAsia="ＭＳ 明朝"/>
        </w:rPr>
        <w:t>履行期間内に業務を完了することができないとき。</w:t>
      </w:r>
    </w:p>
    <w:p>
      <w:pPr>
        <w:pStyle w:val="0"/>
        <w:spacing w:line="340" w:lineRule="exact"/>
        <w:ind w:firstLine="103" w:firstLineChars="50"/>
        <w:rPr>
          <w:rFonts w:hint="eastAsia" w:ascii="ＭＳ 明朝" w:hAnsi="ＭＳ 明朝" w:eastAsia="ＭＳ 明朝"/>
        </w:rPr>
      </w:pPr>
      <w:r>
        <w:rPr>
          <w:rFonts w:hint="eastAsia" w:ascii="ＭＳ 明朝" w:hAnsi="ＭＳ 明朝" w:eastAsia="ＭＳ 明朝"/>
        </w:rPr>
        <w:t>（２）この契約の成果物に契約不適合があるとき。</w:t>
      </w:r>
    </w:p>
    <w:p>
      <w:pPr>
        <w:pStyle w:val="0"/>
        <w:spacing w:line="340" w:lineRule="exact"/>
        <w:ind w:firstLine="103" w:firstLineChars="50"/>
        <w:rPr>
          <w:rFonts w:hint="default" w:ascii="ＭＳ 明朝" w:hAnsi="ＭＳ 明朝" w:eastAsia="ＭＳ 明朝"/>
        </w:rPr>
      </w:pPr>
      <w:r>
        <w:rPr>
          <w:rFonts w:hint="eastAsia" w:ascii="ＭＳ 明朝" w:hAnsi="ＭＳ 明朝" w:eastAsia="ＭＳ 明朝"/>
        </w:rPr>
        <w:t>（３）第４３条又は第４４条の規定により成果物の引渡し後にこの契約が解除されたとき。</w:t>
      </w:r>
    </w:p>
    <w:p>
      <w:pPr>
        <w:pStyle w:val="0"/>
        <w:spacing w:line="340" w:lineRule="exact"/>
        <w:ind w:firstLine="103" w:firstLineChars="50"/>
        <w:rPr>
          <w:rFonts w:hint="eastAsia" w:ascii="ＭＳ 明朝" w:hAnsi="ＭＳ 明朝" w:eastAsia="ＭＳ 明朝"/>
        </w:rPr>
      </w:pPr>
      <w:r>
        <w:rPr>
          <w:rFonts w:hint="eastAsia" w:ascii="ＭＳ 明朝" w:hAnsi="ＭＳ 明朝" w:eastAsia="ＭＳ 明朝"/>
        </w:rPr>
        <w:t>（４）前３号に掲げる場合のほか、債務の本旨に従った履行をしないとき又は債務の履行が不能であるとき。</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次の各号のいずれかに該当するときは、前項の損害賠償に代えて、受注者は、業務委託料の１０分の１に相当する額を違約金として発注者の指定する期間内に支払わなければならない。</w:t>
      </w:r>
    </w:p>
    <w:p>
      <w:pPr>
        <w:pStyle w:val="0"/>
        <w:spacing w:line="340" w:lineRule="exact"/>
        <w:ind w:firstLine="103" w:firstLineChars="50"/>
        <w:rPr>
          <w:rFonts w:hint="default" w:ascii="ＭＳ 明朝" w:hAnsi="ＭＳ 明朝" w:eastAsia="ＭＳ 明朝"/>
        </w:rPr>
      </w:pPr>
      <w:r>
        <w:rPr>
          <w:rFonts w:hint="eastAsia" w:ascii="ＭＳ 明朝" w:hAnsi="ＭＳ 明朝" w:eastAsia="ＭＳ 明朝"/>
        </w:rPr>
        <w:t>（１）第４３条又は第４４条の規定により成果物の引渡し前にこの契約が解除されたとき。</w:t>
      </w:r>
    </w:p>
    <w:p>
      <w:pPr>
        <w:pStyle w:val="0"/>
        <w:spacing w:line="340" w:lineRule="exact"/>
        <w:ind w:firstLine="103" w:firstLineChars="50"/>
        <w:rPr>
          <w:rFonts w:hint="eastAsia" w:ascii="ＭＳ 明朝" w:hAnsi="ＭＳ 明朝" w:eastAsia="ＭＳ 明朝"/>
        </w:rPr>
      </w:pPr>
      <w:r>
        <w:rPr>
          <w:rFonts w:hint="eastAsia" w:ascii="ＭＳ 明朝" w:hAnsi="ＭＳ 明朝" w:eastAsia="ＭＳ 明朝"/>
        </w:rPr>
        <w:t>（２）成果物の引渡し前に、受注者がその債務の履行を拒否し、又は受注者の責めに帰すべき事由によって受注者の債務について履行不能となったとき。</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次の各号に掲げる者がこの契約を解除した場合は、前項第２号に該当する場合とみなす。</w:t>
      </w:r>
    </w:p>
    <w:p>
      <w:pPr>
        <w:pStyle w:val="0"/>
        <w:spacing w:line="340" w:lineRule="exact"/>
        <w:ind w:firstLine="103" w:firstLineChars="50"/>
        <w:rPr>
          <w:rFonts w:hint="default" w:ascii="ＭＳ 明朝" w:hAnsi="ＭＳ 明朝" w:eastAsia="ＭＳ 明朝"/>
        </w:rPr>
      </w:pPr>
      <w:r>
        <w:rPr>
          <w:rFonts w:hint="eastAsia" w:ascii="ＭＳ 明朝" w:hAnsi="ＭＳ 明朝" w:eastAsia="ＭＳ 明朝"/>
        </w:rPr>
        <w:t>（１）受注者について破産手続開始の決定があった場合において、破産法（平成１６年法律第７５号）の規定により選任された破産管財人</w:t>
      </w:r>
    </w:p>
    <w:p>
      <w:pPr>
        <w:pStyle w:val="0"/>
        <w:spacing w:line="340" w:lineRule="exact"/>
        <w:ind w:firstLine="103" w:firstLineChars="50"/>
        <w:rPr>
          <w:rFonts w:hint="default" w:ascii="ＭＳ 明朝" w:hAnsi="ＭＳ 明朝" w:eastAsia="ＭＳ 明朝"/>
        </w:rPr>
      </w:pPr>
      <w:r>
        <w:rPr>
          <w:rFonts w:hint="eastAsia" w:ascii="ＭＳ 明朝" w:hAnsi="ＭＳ 明朝" w:eastAsia="ＭＳ 明朝"/>
        </w:rPr>
        <w:t>（２）受注者について更生手続開始の決定があった場合において、会社更生法（平成１４年法律第１５４号）の規定により選任された管財人</w:t>
      </w:r>
    </w:p>
    <w:p>
      <w:pPr>
        <w:pStyle w:val="0"/>
        <w:spacing w:line="340" w:lineRule="exact"/>
        <w:ind w:firstLine="103" w:firstLineChars="50"/>
        <w:rPr>
          <w:rFonts w:hint="eastAsia" w:ascii="ＭＳ 明朝" w:hAnsi="ＭＳ 明朝" w:eastAsia="ＭＳ 明朝"/>
        </w:rPr>
      </w:pPr>
      <w:r>
        <w:rPr>
          <w:rFonts w:hint="eastAsia" w:ascii="ＭＳ 明朝" w:hAnsi="ＭＳ 明朝" w:eastAsia="ＭＳ 明朝"/>
        </w:rPr>
        <w:t>（３）受注者について更生手続開始の決定があった場合において、民事再生法（平成１１年法律第２２５号）の規定により選任された再生債務者等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第１項第１号に該当し、発注者が損害の賠償を請求する場合の請求額は、業務委託料から部分引渡しを受けた部分に相応する業務委託料を控除した額につき、遅延日数に応じ、年３．０パーセントの割合で計算した額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６　第２項の場合（第４４条第８号及び第１０号の規定により、この契約が解除された場合を除く。）において、第４条の規定により契約保証金の納付又はこれに代わる担保の提供が行われているときは、発注者は、当該契約保証金又は担保をもって同項の違約金に充当することができる。</w:t>
      </w:r>
    </w:p>
    <w:p>
      <w:pPr>
        <w:pStyle w:val="0"/>
        <w:spacing w:line="340" w:lineRule="exact"/>
        <w:ind w:left="194" w:hanging="194" w:hangingChars="94"/>
        <w:rPr>
          <w:rFonts w:hint="default" w:ascii="ＭＳ 明朝" w:hAnsi="ＭＳ 明朝" w:eastAsia="ＭＳ 明朝"/>
        </w:rPr>
      </w:pPr>
    </w:p>
    <w:p>
      <w:pPr>
        <w:pStyle w:val="0"/>
        <w:spacing w:line="340" w:lineRule="exact"/>
        <w:ind w:left="198"/>
        <w:rPr>
          <w:rFonts w:hint="default" w:ascii="ＭＳ 明朝" w:hAnsi="ＭＳ 明朝" w:eastAsia="ＭＳ 明朝"/>
          <w:b w:val="1"/>
        </w:rPr>
      </w:pPr>
      <w:r>
        <w:rPr>
          <w:rFonts w:hint="eastAsia" w:ascii="ＭＳ 明朝" w:hAnsi="ＭＳ 明朝" w:eastAsia="ＭＳ 明朝"/>
          <w:b w:val="1"/>
        </w:rPr>
        <w:t>（受注者の損害賠償請求等）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第５２条</w:t>
      </w:r>
      <w:r>
        <w:rPr>
          <w:rFonts w:hint="eastAsia" w:ascii="ＭＳ 明朝" w:hAnsi="ＭＳ 明朝" w:eastAsia="ＭＳ 明朝"/>
        </w:rPr>
        <w:t>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pPr>
        <w:pStyle w:val="0"/>
        <w:spacing w:line="340" w:lineRule="exact"/>
        <w:ind w:firstLine="103" w:firstLineChars="50"/>
        <w:rPr>
          <w:rFonts w:hint="default" w:ascii="ＭＳ 明朝" w:hAnsi="ＭＳ 明朝" w:eastAsia="ＭＳ 明朝"/>
        </w:rPr>
      </w:pPr>
      <w:r>
        <w:rPr>
          <w:rFonts w:hint="eastAsia" w:ascii="ＭＳ 明朝" w:hAnsi="ＭＳ 明朝" w:eastAsia="ＭＳ 明朝"/>
        </w:rPr>
        <w:t>（１）第４６条又は第４７条の規定によりこの契約が解除されたとき。</w:t>
      </w:r>
    </w:p>
    <w:p>
      <w:pPr>
        <w:pStyle w:val="0"/>
        <w:spacing w:line="340" w:lineRule="exact"/>
        <w:ind w:firstLine="103" w:firstLineChars="50"/>
        <w:rPr>
          <w:rFonts w:hint="eastAsia" w:ascii="ＭＳ 明朝" w:hAnsi="ＭＳ 明朝" w:eastAsia="ＭＳ 明朝"/>
        </w:rPr>
      </w:pPr>
      <w:r>
        <w:rPr>
          <w:rFonts w:hint="eastAsia" w:ascii="ＭＳ 明朝" w:hAnsi="ＭＳ 明朝" w:eastAsia="ＭＳ 明朝"/>
        </w:rPr>
        <w:t>（２）前号に掲げる場合のほか、債務の本旨に従った履行をしないとき又は債務の履行が不能であるとき。</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第３３条第２項（第３８条において準用する場合を含む。）の規定による業務委託料の支払いが遅れた場合においては、受注者は、未受領金額につき、遅延日数に応じ、年３．０パーセントの割合で計算した額の遅延利息の支払いを発注者に請求することができる。</w:t>
      </w:r>
    </w:p>
    <w:p>
      <w:pPr>
        <w:pStyle w:val="0"/>
        <w:spacing w:line="340" w:lineRule="exact"/>
        <w:ind w:left="194" w:hanging="194" w:hangingChars="94"/>
        <w:rPr>
          <w:rFonts w:hint="default" w:ascii="ＭＳ 明朝" w:hAnsi="ＭＳ 明朝" w:eastAsia="ＭＳ 明朝"/>
        </w:rPr>
      </w:pPr>
    </w:p>
    <w:p>
      <w:pPr>
        <w:pStyle w:val="0"/>
        <w:spacing w:line="340" w:lineRule="exact"/>
        <w:ind w:left="198"/>
        <w:rPr>
          <w:rFonts w:hint="default" w:ascii="ＭＳ 明朝" w:hAnsi="ＭＳ 明朝" w:eastAsia="ＭＳ 明朝"/>
          <w:b w:val="1"/>
        </w:rPr>
      </w:pPr>
      <w:r>
        <w:rPr>
          <w:rFonts w:hint="eastAsia" w:ascii="ＭＳ 明朝" w:hAnsi="ＭＳ 明朝" w:eastAsia="ＭＳ 明朝"/>
          <w:b w:val="1"/>
        </w:rPr>
        <w:t>（契約不適合責任期間等）</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b w:val="1"/>
        </w:rPr>
        <w:t>第５３条</w:t>
      </w:r>
      <w:r>
        <w:rPr>
          <w:rFonts w:hint="eastAsia" w:ascii="ＭＳ 明朝" w:hAnsi="ＭＳ 明朝" w:eastAsia="ＭＳ 明朝"/>
        </w:rPr>
        <w:t>　発注者は、引き渡された成果物に関し、第３２条第３項又は第４項（第３８条においてこれらの規定を準用する場合を含む。）の規定による引渡し（以下この条において単に「引渡し」という。）を受けた日から３年以内でなければ、契約不適合を理由とした履行の追完の請求、損害賠償の請求、代金の減額の請求又は契約の解除（以下この条において「請求等」という。）をすることができ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前項の請求等は、具体的な契約不適合の内容、請求する損害額の算定の根拠等当該請求等の根拠を示して、受注者の契約不適合責任を問う意思を明確に告げることで行う。</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発注者が第１項に規定する契約不適合に係る請求等が可能な期間（以下この項及び第６項において「契約不適合責任期間」という。）の内に契約不適合を知り、その旨を受注者に通知した場合において、発注者の通知から１年が経過する日までに前項に規定する方法による請求等をしたときは、契約不適合責任期間の内に請求等をしたものとみなす。</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発注者は、第１項の請求等を行ったときは、当該請求等の根拠となる契約不適合に関し、民法の消滅時効の範囲で、当該請求等以外に必要と認められる請求等をすることができる。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前各項の規定は契約不適合が受注者の故意又は重過失により生じたものであるときには適用せず、契約不適合に関する受注者の責任については、民法の定めるところによる。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６　民法第６３７条第１項の規定は、契約不適合責任期間については適用しない。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７　発注者は、成果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はない。</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rPr>
        <w:t>８　引き渡された成果物の契約不適合が設計図書の記載内容、発注者の指示又は貸与品等の性状により生じたものであるときは、発注者は当該契約不適合を理由として、請求等をすることができない。ただし、受注者がその記載内容、指示又は貸与品等が不適当であることを知りながらこれを通知しなかったときは、この限りでない。</w:t>
      </w:r>
    </w:p>
    <w:p>
      <w:pPr>
        <w:pStyle w:val="0"/>
        <w:spacing w:line="340" w:lineRule="exact"/>
        <w:ind w:left="194" w:hanging="194" w:hangingChars="94"/>
        <w:rPr>
          <w:rFonts w:hint="eastAsia"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（保険）</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第５４条　</w:t>
      </w:r>
      <w:r>
        <w:rPr>
          <w:rFonts w:hint="eastAsia" w:ascii="ＭＳ 明朝" w:hAnsi="ＭＳ 明朝" w:eastAsia="ＭＳ 明朝"/>
        </w:rPr>
        <w:t>受注者は、設計図書に基づき火災保険その他の保険を付したとき又は任意に保険を付しているときは、当該保険に係る証券又はこれに代わるものを直ちに発注者に提示しなければならない。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（紛争の解決）</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第５５条　</w:t>
      </w:r>
      <w:r>
        <w:rPr>
          <w:rFonts w:hint="eastAsia" w:ascii="ＭＳ 明朝" w:hAnsi="ＭＳ 明朝" w:eastAsia="ＭＳ 明朝"/>
        </w:rPr>
        <w:t>この約款の各条項において発注者と受注者とが協議して定めるものにつき協議が整わなかったときに発注者が定めたものに受注者が不服がある場合その他契約に関して発注者と受注者との間に紛争を生じた場合には、発注者及び受注者は、協議の上調停人を選任し、当該調停人のあっせん又は調停によりその解決を図る。この場合において、紛争の処理に要する費用については、発注者と受注者とが協議して特別の定めをしたものを除き、発注者と受注者とがそれぞれ負担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の規定にかかわらず、受注者の使用人又は受注者から業務を委任され、又は請け負った者の業務の実施に関する紛争については、第１４条第２項の規定により受注者が決定を行った後若しくは同条第４項の規定により発注者が決定を行った後又は発注者若しくは受注者が決定を行わずに同条第２項若しくは第４項の期間が経過した後でなければ、発注者及び受注者は、第１項のあっせん又は調停の手続を請求することができ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第１項の規定にかかわらず、発注者又は受注者は、必要があると認めるときは、同項に規定する紛争解決の手続前又は手続中であっても同項の発注者と受注者との間の紛争について民事訴訟法（明治２３年法律第２９号）に基づく訴えの提起又は民事調停法（昭和２６年法律第２２２号）に基づく調停の申立てを行う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発注者又は受注者は、申し出により、この約款の各条項の規定により行う発注者と受注者との間の協議に第１項の調停人を立ち会わせ、当該協議が円滑に整うよう必要な助言又は意見を求めることができる。この場合における必要な費用の負担については、同項後段の規定を読み替えて準用す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（情報通信の技術を利用する方法）</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b w:val="1"/>
        </w:rPr>
        <w:t>第５６条</w:t>
      </w:r>
      <w:r>
        <w:rPr>
          <w:rFonts w:hint="eastAsia" w:ascii="ＭＳ 明朝" w:hAnsi="ＭＳ 明朝" w:eastAsia="ＭＳ 明朝"/>
        </w:rPr>
        <w:t>　この約款において書面により行わなければならないこととされている指示等は、法令に違反しない限りにおいて、電子情報処理組織を使用する方法その他の情報通信の技術を利用する方法を用いて行うことができる。ただし、当該方法は書面の交付に準ずるものでなければならない。</w:t>
      </w:r>
    </w:p>
    <w:p>
      <w:pPr>
        <w:pStyle w:val="0"/>
        <w:spacing w:line="340" w:lineRule="exact"/>
        <w:ind w:left="194" w:hanging="194" w:hangingChars="94"/>
        <w:rPr>
          <w:rFonts w:hint="eastAsia"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（個人情報の保護）</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第５７条</w:t>
      </w:r>
      <w:r>
        <w:rPr>
          <w:rFonts w:hint="eastAsia" w:ascii="ＭＳ 明朝" w:hAnsi="ＭＳ 明朝" w:eastAsia="ＭＳ 明朝"/>
        </w:rPr>
        <w:t>　受注者は、この契約による事務を処理するための個人情報の取扱については、別記「個人情報取扱特記事項」を遵守しなければならない。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（契約外の事項）</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第５８条</w:t>
      </w:r>
      <w:r>
        <w:rPr>
          <w:rFonts w:hint="eastAsia" w:ascii="ＭＳ 明朝" w:hAnsi="ＭＳ 明朝" w:eastAsia="ＭＳ 明朝"/>
        </w:rPr>
        <w:t>　この約款に定めのない事項については、必要に応じて発注者と受注者とが協議して定める。</w:t>
      </w:r>
    </w:p>
    <w:p>
      <w:pPr>
        <w:pStyle w:val="0"/>
        <w:spacing w:line="340" w:lineRule="exact"/>
        <w:ind w:left="194" w:hanging="194" w:hangingChars="94"/>
        <w:rPr>
          <w:rFonts w:hint="default" w:ascii="ＭＳ 明朝" w:hAnsi="ＭＳ 明朝" w:eastAsia="ＭＳ 明朝"/>
        </w:rPr>
      </w:pPr>
    </w:p>
    <w:p>
      <w:pPr>
        <w:pStyle w:val="0"/>
        <w:spacing w:line="340" w:lineRule="exact"/>
        <w:ind w:left="197" w:leftChars="94" w:firstLine="0" w:firstLineChars="0"/>
        <w:rPr>
          <w:rFonts w:hint="default" w:ascii="ＭＳ 明朝" w:hAnsi="ＭＳ 明朝" w:eastAsia="ＭＳ 明朝"/>
        </w:rPr>
      </w:pPr>
      <w:r>
        <w:rPr>
          <w:rFonts w:hint="eastAsia" w:ascii="ＭＳ 明朝" w:hAnsi="ＭＳ 明朝" w:eastAsia="ＭＳ 明朝"/>
          <w:b w:val="1"/>
        </w:rPr>
        <w:t>（電子契約の特例）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第５９条</w:t>
      </w:r>
      <w:r>
        <w:rPr>
          <w:rFonts w:hint="eastAsia" w:ascii="ＭＳ 明朝" w:hAnsi="ＭＳ 明朝" w:eastAsia="ＭＳ 明朝"/>
        </w:rPr>
        <w:t>　この契約を電子契約により締結した場合は、契約の効力は電子契約のタイムスタンプにかかわらず、契約書頭書に記載の契約日から生じる。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補　則</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１　契約の保証を免除する場合は、第４条は削除とする。</w:t>
      </w:r>
    </w:p>
    <w:p>
      <w:pPr>
        <w:pStyle w:val="0"/>
        <w:spacing w:line="340" w:lineRule="exact"/>
        <w:ind w:left="194" w:hanging="194" w:hangingChars="94"/>
        <w:rPr>
          <w:rFonts w:hint="default" w:ascii="ＭＳ 明朝" w:hAnsi="ＭＳ 明朝" w:eastAsia="ＭＳ 明朝"/>
        </w:rPr>
      </w:pPr>
      <w:r>
        <w:rPr>
          <w:rFonts w:hint="eastAsia"/>
        </w:rPr>
        <w:br w:type="page"/>
      </w:r>
    </w:p>
    <w:p>
      <w:pPr>
        <w:pStyle w:val="0"/>
        <w:rPr>
          <w:rFonts w:hint="eastAsia"/>
          <w:sz w:val="21"/>
        </w:rPr>
      </w:pPr>
      <w:r>
        <w:rPr>
          <w:rFonts w:hint="eastAsia"/>
          <w:sz w:val="21"/>
        </w:rPr>
        <w:t>特約事項</w:t>
      </w:r>
    </w:p>
    <w:p>
      <w:pPr>
        <w:pStyle w:val="0"/>
        <w:rPr>
          <w:rFonts w:hint="eastAsia"/>
          <w:sz w:val="21"/>
        </w:rPr>
      </w:pPr>
      <w:r>
        <w:rPr>
          <w:rFonts w:hint="eastAsia"/>
          <w:sz w:val="21"/>
        </w:rPr>
        <w:t>（独占禁止法等に該当した場合の特約）</w:t>
      </w:r>
    </w:p>
    <w:p>
      <w:pPr>
        <w:pStyle w:val="0"/>
        <w:ind w:left="226" w:hanging="226" w:hangingChars="100"/>
        <w:rPr>
          <w:rFonts w:hint="eastAsia"/>
          <w:sz w:val="21"/>
        </w:rPr>
      </w:pPr>
      <w:r>
        <w:rPr>
          <w:rFonts w:hint="eastAsia"/>
          <w:sz w:val="21"/>
        </w:rPr>
        <w:t>第１条　受注者はこの契約に関し、次の各号のいずれかに該当したときは、発注者の請求に基づき、契約金額（本契約締結後、契約金額の変更があった場合には、変更後の契約金額。本契約が単価契約の場合は、契約期間全体の予定総額。以下同じ。）の</w:t>
      </w:r>
      <w:r>
        <w:rPr>
          <w:rFonts w:hint="eastAsia"/>
          <w:sz w:val="21"/>
        </w:rPr>
        <w:t>100</w:t>
      </w:r>
      <w:r>
        <w:rPr>
          <w:rFonts w:hint="eastAsia"/>
          <w:sz w:val="21"/>
        </w:rPr>
        <w:t>分の</w:t>
      </w:r>
      <w:r>
        <w:rPr>
          <w:rFonts w:hint="eastAsia"/>
          <w:sz w:val="21"/>
        </w:rPr>
        <w:t>15</w:t>
      </w:r>
      <w:r>
        <w:rPr>
          <w:rFonts w:hint="eastAsia"/>
          <w:sz w:val="21"/>
        </w:rPr>
        <w:t>に相当する額を違約金として発注者の指定する期間内に支払わなければならない。ただし、第１号又は第２号のいずれかに該当した場合であって、排除措置命令の対象となる行為が不公正な取引方法（昭和</w:t>
      </w:r>
      <w:r>
        <w:rPr>
          <w:rFonts w:hint="eastAsia"/>
          <w:sz w:val="21"/>
        </w:rPr>
        <w:t>57</w:t>
      </w:r>
      <w:r>
        <w:rPr>
          <w:rFonts w:hint="eastAsia"/>
          <w:sz w:val="21"/>
        </w:rPr>
        <w:t>年公正取引委員会告示第</w:t>
      </w:r>
      <w:r>
        <w:rPr>
          <w:rFonts w:hint="eastAsia"/>
          <w:sz w:val="21"/>
        </w:rPr>
        <w:t>15</w:t>
      </w:r>
      <w:r>
        <w:rPr>
          <w:rFonts w:hint="eastAsia"/>
          <w:sz w:val="21"/>
        </w:rPr>
        <w:t>号）第</w:t>
      </w:r>
      <w:r>
        <w:rPr>
          <w:rFonts w:hint="eastAsia"/>
          <w:sz w:val="21"/>
        </w:rPr>
        <w:t>6</w:t>
      </w:r>
      <w:r>
        <w:rPr>
          <w:rFonts w:hint="eastAsia"/>
          <w:sz w:val="21"/>
        </w:rPr>
        <w:t>項に規定する不当廉売であるときその他発注者が特に認めるときは、この限りでない。</w:t>
      </w:r>
    </w:p>
    <w:p>
      <w:pPr>
        <w:pStyle w:val="0"/>
        <w:ind w:left="226" w:hanging="226" w:hangingChars="100"/>
        <w:rPr>
          <w:rFonts w:hint="eastAsia"/>
          <w:sz w:val="21"/>
        </w:rPr>
      </w:pPr>
      <w:r>
        <w:rPr>
          <w:rFonts w:hint="eastAsia"/>
          <w:sz w:val="21"/>
        </w:rPr>
        <w:t>(1)</w:t>
      </w:r>
      <w:r>
        <w:rPr>
          <w:rFonts w:hint="eastAsia"/>
          <w:sz w:val="21"/>
        </w:rPr>
        <w:t>　公正取引委員会が、受注者に違反行為があったとして私的独占の禁止及び公正取引の確保に関する法律（昭和</w:t>
      </w:r>
      <w:r>
        <w:rPr>
          <w:rFonts w:hint="eastAsia"/>
          <w:sz w:val="21"/>
        </w:rPr>
        <w:t>22</w:t>
      </w:r>
      <w:r>
        <w:rPr>
          <w:rFonts w:hint="eastAsia"/>
          <w:sz w:val="21"/>
        </w:rPr>
        <w:t>年法律第</w:t>
      </w:r>
      <w:r>
        <w:rPr>
          <w:rFonts w:hint="eastAsia"/>
          <w:sz w:val="21"/>
        </w:rPr>
        <w:t>54</w:t>
      </w:r>
      <w:r>
        <w:rPr>
          <w:rFonts w:hint="eastAsia"/>
          <w:sz w:val="21"/>
        </w:rPr>
        <w:t>号。以下「独占禁止法」という。）第</w:t>
      </w:r>
      <w:r>
        <w:rPr>
          <w:rFonts w:hint="eastAsia"/>
          <w:sz w:val="21"/>
        </w:rPr>
        <w:t>49</w:t>
      </w:r>
      <w:r>
        <w:rPr>
          <w:rFonts w:hint="eastAsia"/>
          <w:sz w:val="21"/>
        </w:rPr>
        <w:t>条に規定する排除措置命令（当該排除措置命令がされなかった場合にあっては、独占禁止法第</w:t>
      </w:r>
      <w:r>
        <w:rPr>
          <w:rFonts w:hint="eastAsia"/>
          <w:sz w:val="21"/>
        </w:rPr>
        <w:t>62</w:t>
      </w:r>
      <w:r>
        <w:rPr>
          <w:rFonts w:hint="eastAsia"/>
          <w:sz w:val="21"/>
        </w:rPr>
        <w:t>条第１項に規定する納付命令。以下同じ。）を行い、当該排除措置命令が確定したとき。（独占禁止法第</w:t>
      </w:r>
      <w:r>
        <w:rPr>
          <w:rFonts w:hint="eastAsia"/>
          <w:sz w:val="21"/>
        </w:rPr>
        <w:t>77</w:t>
      </w:r>
      <w:r>
        <w:rPr>
          <w:rFonts w:hint="eastAsia"/>
          <w:sz w:val="21"/>
        </w:rPr>
        <w:t>条に規定する抗告訴訟が提起されたときを除く。）</w:t>
      </w:r>
    </w:p>
    <w:p>
      <w:pPr>
        <w:pStyle w:val="0"/>
        <w:ind w:left="226" w:hanging="226" w:hangingChars="100"/>
        <w:rPr>
          <w:rFonts w:hint="eastAsia"/>
          <w:sz w:val="21"/>
        </w:rPr>
      </w:pPr>
      <w:r>
        <w:rPr>
          <w:rFonts w:hint="eastAsia"/>
          <w:sz w:val="21"/>
        </w:rPr>
        <w:t>(2)</w:t>
      </w:r>
      <w:r>
        <w:rPr>
          <w:rFonts w:hint="eastAsia"/>
          <w:sz w:val="21"/>
        </w:rPr>
        <w:t>　受注者が、独占禁止法第</w:t>
      </w:r>
      <w:r>
        <w:rPr>
          <w:rFonts w:hint="eastAsia"/>
          <w:sz w:val="21"/>
        </w:rPr>
        <w:t>77</w:t>
      </w:r>
      <w:r>
        <w:rPr>
          <w:rFonts w:hint="eastAsia"/>
          <w:sz w:val="21"/>
        </w:rPr>
        <w:t>条に規定する抗告訴訟を提起し、その訴訟について却下又は請求棄却の判決が確定したとき。</w:t>
      </w:r>
    </w:p>
    <w:p>
      <w:pPr>
        <w:pStyle w:val="0"/>
        <w:spacing w:line="340" w:lineRule="exact"/>
        <w:ind w:left="210" w:hanging="210" w:hangingChars="100"/>
        <w:rPr>
          <w:rFonts w:hint="eastAsia" w:ascii="ＭＳ 明朝" w:hAnsi="ＭＳ 明朝" w:eastAsia="ＭＳ 明朝"/>
          <w:spacing w:val="0"/>
          <w:sz w:val="21"/>
        </w:rPr>
      </w:pPr>
      <w:r>
        <w:rPr>
          <w:rFonts w:hint="eastAsia"/>
          <w:sz w:val="21"/>
        </w:rPr>
        <w:t>(3)</w:t>
      </w:r>
      <w:r>
        <w:rPr>
          <w:rFonts w:hint="eastAsia"/>
          <w:sz w:val="21"/>
        </w:rPr>
        <w:t>　受注者（受注者が法人の場合にあっては、その役員又は使用人）について刑法（明治</w:t>
      </w:r>
      <w:r>
        <w:rPr>
          <w:rFonts w:hint="eastAsia"/>
          <w:sz w:val="21"/>
        </w:rPr>
        <w:t>40</w:t>
      </w:r>
      <w:r>
        <w:rPr>
          <w:rFonts w:hint="eastAsia"/>
          <w:sz w:val="21"/>
        </w:rPr>
        <w:t>年法律第</w:t>
      </w:r>
      <w:r>
        <w:rPr>
          <w:rFonts w:hint="eastAsia"/>
          <w:sz w:val="21"/>
        </w:rPr>
        <w:t>45</w:t>
      </w:r>
      <w:r>
        <w:rPr>
          <w:rFonts w:hint="eastAsia"/>
          <w:sz w:val="21"/>
        </w:rPr>
        <w:t>号）第</w:t>
      </w:r>
      <w:r>
        <w:rPr>
          <w:rFonts w:hint="eastAsia"/>
          <w:sz w:val="21"/>
        </w:rPr>
        <w:t>96</w:t>
      </w:r>
      <w:r>
        <w:rPr>
          <w:rFonts w:hint="eastAsia"/>
          <w:sz w:val="21"/>
        </w:rPr>
        <w:t>条の６又は第</w:t>
      </w:r>
      <w:r>
        <w:rPr>
          <w:rFonts w:hint="eastAsia"/>
          <w:sz w:val="21"/>
        </w:rPr>
        <w:t>198</w:t>
      </w:r>
      <w:r>
        <w:rPr>
          <w:rFonts w:hint="eastAsia"/>
          <w:sz w:val="21"/>
        </w:rPr>
        <w:t>条による刑が確定したとき。</w:t>
      </w:r>
    </w:p>
    <w:p>
      <w:pPr>
        <w:pStyle w:val="0"/>
        <w:ind w:left="226" w:hanging="226" w:hangingChars="100"/>
        <w:rPr>
          <w:rFonts w:hint="eastAsia"/>
          <w:sz w:val="21"/>
        </w:rPr>
      </w:pPr>
      <w:r>
        <w:rPr>
          <w:rFonts w:hint="eastAsia"/>
          <w:sz w:val="21"/>
        </w:rPr>
        <w:t>第２条　前条の場合において、受注者が次の各号のいずれかに該当するときは、同項に規定する契約金額の</w:t>
      </w:r>
      <w:r>
        <w:rPr>
          <w:rFonts w:hint="eastAsia"/>
          <w:sz w:val="21"/>
        </w:rPr>
        <w:t>100</w:t>
      </w:r>
      <w:r>
        <w:rPr>
          <w:rFonts w:hint="eastAsia"/>
          <w:sz w:val="21"/>
        </w:rPr>
        <w:t>分の</w:t>
      </w:r>
      <w:r>
        <w:rPr>
          <w:rFonts w:hint="eastAsia"/>
          <w:sz w:val="21"/>
        </w:rPr>
        <w:t>15</w:t>
      </w:r>
      <w:r>
        <w:rPr>
          <w:rFonts w:hint="eastAsia"/>
          <w:sz w:val="21"/>
        </w:rPr>
        <w:t>に相当する額の違約金に代えて、契約金額の</w:t>
      </w:r>
      <w:r>
        <w:rPr>
          <w:rFonts w:hint="eastAsia"/>
          <w:sz w:val="21"/>
        </w:rPr>
        <w:t>100</w:t>
      </w:r>
      <w:r>
        <w:rPr>
          <w:rFonts w:hint="eastAsia"/>
          <w:sz w:val="21"/>
        </w:rPr>
        <w:t>分の</w:t>
      </w:r>
      <w:r>
        <w:rPr>
          <w:rFonts w:hint="eastAsia"/>
          <w:sz w:val="21"/>
        </w:rPr>
        <w:t>20</w:t>
      </w:r>
      <w:r>
        <w:rPr>
          <w:rFonts w:hint="eastAsia"/>
          <w:sz w:val="21"/>
        </w:rPr>
        <w:t>に相当する額の違約金を発注者に支払わなければならない。</w:t>
      </w:r>
    </w:p>
    <w:p>
      <w:pPr>
        <w:pStyle w:val="0"/>
        <w:ind w:left="226" w:hanging="226" w:hangingChars="100"/>
        <w:rPr>
          <w:rFonts w:hint="eastAsia"/>
          <w:sz w:val="21"/>
        </w:rPr>
      </w:pPr>
      <w:r>
        <w:rPr>
          <w:rFonts w:hint="eastAsia"/>
          <w:sz w:val="21"/>
        </w:rPr>
        <w:t>(1)</w:t>
      </w:r>
      <w:r>
        <w:rPr>
          <w:rFonts w:hint="eastAsia"/>
          <w:sz w:val="21"/>
        </w:rPr>
        <w:t>　前条第１号に規定する確定した納付命令について、独占禁止法第７条の３の規定の適用があるとき。</w:t>
      </w:r>
    </w:p>
    <w:p>
      <w:pPr>
        <w:pStyle w:val="0"/>
        <w:ind w:left="226" w:hanging="226" w:hangingChars="100"/>
        <w:rPr>
          <w:rFonts w:hint="eastAsia"/>
          <w:sz w:val="21"/>
        </w:rPr>
      </w:pPr>
      <w:r>
        <w:rPr>
          <w:rFonts w:hint="eastAsia"/>
          <w:sz w:val="21"/>
        </w:rPr>
        <w:t>(2)</w:t>
      </w:r>
      <w:r>
        <w:rPr>
          <w:rFonts w:hint="eastAsia"/>
          <w:sz w:val="21"/>
        </w:rPr>
        <w:t>　前条第３号に規定する刑に係る確定判決において、乙が違反行為の首謀者であることが明らかになったとき。</w:t>
      </w:r>
    </w:p>
    <w:p>
      <w:pPr>
        <w:pStyle w:val="0"/>
        <w:ind w:left="226" w:hanging="226" w:hangingChars="100"/>
        <w:rPr>
          <w:rFonts w:hint="eastAsia"/>
          <w:sz w:val="21"/>
        </w:rPr>
      </w:pPr>
      <w:r>
        <w:rPr>
          <w:rFonts w:hint="eastAsia"/>
          <w:sz w:val="21"/>
        </w:rPr>
        <w:t>(3)</w:t>
      </w:r>
      <w:r>
        <w:rPr>
          <w:rFonts w:hint="eastAsia"/>
          <w:sz w:val="21"/>
        </w:rPr>
        <w:t>　受注者が本契約に関し、独占禁止法等に抵触する違反行為は行っていない旨の誓約書を提出しているとき。</w:t>
      </w:r>
    </w:p>
    <w:p>
      <w:pPr>
        <w:pStyle w:val="0"/>
        <w:ind w:left="226" w:hanging="226" w:hangingChars="100"/>
        <w:rPr>
          <w:rFonts w:hint="eastAsia"/>
          <w:sz w:val="21"/>
        </w:rPr>
      </w:pPr>
      <w:r>
        <w:rPr>
          <w:rFonts w:hint="eastAsia"/>
          <w:sz w:val="21"/>
        </w:rPr>
        <w:t>第３条　受注者が第１条又は第２条の違約金を発注者の指定する期間内に支払わないときは、受注者は、当該期間を経過した日から支払いをする日までの日数に応じ、年</w:t>
      </w:r>
      <w:r>
        <w:rPr>
          <w:rFonts w:hint="eastAsia"/>
          <w:sz w:val="21"/>
        </w:rPr>
        <w:t>3.0</w:t>
      </w:r>
      <w:bookmarkStart w:id="0" w:name="_GoBack"/>
      <w:bookmarkEnd w:id="0"/>
      <w:r>
        <w:rPr>
          <w:rFonts w:hint="eastAsia"/>
          <w:sz w:val="21"/>
        </w:rPr>
        <w:t>パーセントの割合で計算した額の遅延利息を発注者に支払わなければならない。</w:t>
      </w:r>
    </w:p>
    <w:p>
      <w:pPr>
        <w:pStyle w:val="0"/>
        <w:rPr>
          <w:rFonts w:hint="eastAsia"/>
          <w:sz w:val="21"/>
        </w:rPr>
      </w:pPr>
      <w:r>
        <w:rPr>
          <w:rFonts w:hint="eastAsia"/>
          <w:sz w:val="21"/>
        </w:rPr>
        <w:t>第４条　受注者は契約の履行を理由にこの違約金の支払いを免れることはできない。</w:t>
      </w:r>
    </w:p>
    <w:p>
      <w:pPr>
        <w:pStyle w:val="0"/>
        <w:ind w:left="226" w:hanging="226" w:hangingChars="100"/>
        <w:rPr>
          <w:rFonts w:hint="default" w:ascii="ＭＳ 明朝" w:hAnsi="ＭＳ 明朝" w:eastAsia="ＭＳ 明朝"/>
        </w:rPr>
      </w:pPr>
      <w:r>
        <w:rPr>
          <w:rFonts w:hint="eastAsia"/>
          <w:sz w:val="21"/>
        </w:rPr>
        <w:t>第５条　第１条及び第２条の規定は、発注者に生じた実際の損害の額が違約金の額を超過する場合において、発注者がその超過分の損害につき賠償を請求することを妨げない。</w:t>
      </w:r>
    </w:p>
    <w:p>
      <w:pPr>
        <w:pStyle w:val="0"/>
        <w:spacing w:line="340" w:lineRule="exact"/>
        <w:jc w:val="right"/>
        <w:rPr>
          <w:rFonts w:hint="default" w:ascii="ＭＳ 明朝" w:hAnsi="ＭＳ 明朝" w:eastAsia="ＭＳ 明朝"/>
          <w:bdr w:val="single" w:color="auto" w:sz="4" w:space="0"/>
        </w:rPr>
      </w:pPr>
      <w:r>
        <w:rPr>
          <w:rFonts w:hint="default" w:ascii="ＭＳ 明朝" w:hAnsi="ＭＳ 明朝" w:eastAsia="ＭＳ 明朝"/>
        </w:rPr>
        <w:br w:type="page"/>
      </w:r>
    </w:p>
    <w:p>
      <w:pPr>
        <w:pStyle w:val="0"/>
        <w:spacing w:line="340" w:lineRule="exact"/>
        <w:rPr>
          <w:rFonts w:hint="default" w:ascii="ＭＳ 明朝" w:hAnsi="ＭＳ 明朝" w:eastAsia="ＭＳ 明朝"/>
        </w:rPr>
      </w:pPr>
      <w:r>
        <w:rPr>
          <w:rFonts w:hint="eastAsia" w:ascii="ＭＳ 明朝" w:hAnsi="ＭＳ 明朝" w:eastAsia="ＭＳ 明朝"/>
        </w:rPr>
        <w:t>別　記</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jc w:val="center"/>
        <w:rPr>
          <w:rFonts w:hint="default" w:ascii="ＭＳ 明朝" w:hAnsi="ＭＳ 明朝" w:eastAsia="ＭＳ 明朝"/>
        </w:rPr>
      </w:pPr>
      <w:r>
        <w:rPr>
          <w:rFonts w:hint="eastAsia" w:ascii="ＭＳ 明朝" w:hAnsi="ＭＳ 明朝" w:eastAsia="ＭＳ 明朝"/>
        </w:rPr>
        <w:t>個　人　情　報　取　扱　特　記　事　項</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rPr>
      </w:pPr>
      <w:bookmarkStart w:id="1" w:name="_Hlk129621492"/>
      <w:r>
        <w:rPr>
          <w:rFonts w:hint="eastAsia" w:ascii="ＭＳ 明朝" w:hAnsi="ＭＳ 明朝" w:eastAsia="ＭＳ 明朝"/>
        </w:rPr>
        <w:t>　（基本的事項）</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第１条　受注者は、この契約に係る業務（以下単に「業務」という。）の実施に当たっては、個人情報（個人情報の保護に関する法律（平成１５年法律第５７号）第２条第１項に規定する個人情報をいう。以下同じ。）の保護の重要性を認識し、個人の権利利益を侵害することのないよう、個人情報に関する関係法令、関連するガイドライン及び以下の事項を遵守の上、個人情報の取扱いを適正に行わ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（秘密の保持）</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第２条　受注者は、業務に関して知り得た個人情報を他に漏えいしてはならない。</w:t>
      </w:r>
    </w:p>
    <w:p>
      <w:pPr>
        <w:pStyle w:val="0"/>
        <w:spacing w:line="340" w:lineRule="exact"/>
        <w:rPr>
          <w:rFonts w:hint="default" w:ascii="ＭＳ 明朝" w:hAnsi="ＭＳ 明朝" w:eastAsia="ＭＳ 明朝"/>
        </w:rPr>
      </w:pPr>
    </w:p>
    <w:p>
      <w:pPr>
        <w:pStyle w:val="0"/>
        <w:spacing w:line="340" w:lineRule="exact"/>
        <w:ind w:left="194"/>
        <w:rPr>
          <w:rFonts w:hint="default" w:ascii="ＭＳ 明朝" w:hAnsi="ＭＳ 明朝" w:eastAsia="ＭＳ 明朝"/>
        </w:rPr>
      </w:pPr>
      <w:r>
        <w:rPr>
          <w:rFonts w:hint="eastAsia" w:ascii="ＭＳ 明朝" w:hAnsi="ＭＳ 明朝" w:eastAsia="ＭＳ 明朝"/>
        </w:rPr>
        <w:t>（目的外使用等の禁止）</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第３条　受注者は、発注者の書面による指示がある場合を除き、業務に関して知り得た個人情報を契約の目的以外のために利用し、又は第三者（受注者の子会社を含む。以下同じ。）に提供してはならない。ただし、あらかじめ発注者の書面による承諾を得た場合は、この限りでない。</w:t>
      </w:r>
    </w:p>
    <w:p>
      <w:pPr>
        <w:pStyle w:val="0"/>
        <w:spacing w:line="340" w:lineRule="exact"/>
        <w:rPr>
          <w:rFonts w:hint="default" w:ascii="ＭＳ 明朝" w:hAnsi="ＭＳ 明朝" w:eastAsia="ＭＳ 明朝"/>
        </w:rPr>
      </w:pPr>
    </w:p>
    <w:p>
      <w:pPr>
        <w:pStyle w:val="0"/>
        <w:spacing w:line="340" w:lineRule="exact"/>
        <w:ind w:left="194"/>
        <w:rPr>
          <w:rFonts w:hint="default" w:ascii="ＭＳ 明朝" w:hAnsi="ＭＳ 明朝" w:eastAsia="ＭＳ 明朝"/>
        </w:rPr>
      </w:pPr>
      <w:r>
        <w:rPr>
          <w:rFonts w:hint="eastAsia" w:ascii="ＭＳ 明朝" w:hAnsi="ＭＳ 明朝" w:eastAsia="ＭＳ 明朝"/>
        </w:rPr>
        <w:t>（再委託の禁止等）</w:t>
      </w:r>
    </w:p>
    <w:p>
      <w:pPr>
        <w:pStyle w:val="0"/>
        <w:spacing w:line="340" w:lineRule="exact"/>
        <w:ind w:left="194" w:hanging="194" w:hangingChars="94"/>
        <w:rPr>
          <w:rFonts w:hint="default" w:ascii="ＭＳ 明朝" w:hAnsi="ＭＳ 明朝" w:eastAsia="ＭＳ 明朝"/>
          <w:strike w:val="1"/>
        </w:rPr>
      </w:pPr>
      <w:r>
        <w:rPr>
          <w:rFonts w:hint="eastAsia" w:ascii="ＭＳ 明朝" w:hAnsi="ＭＳ 明朝" w:eastAsia="ＭＳ 明朝"/>
        </w:rPr>
        <w:t>第４条　受注者は、業務の全部又は一部を第三者に委託し、又は請け負わせてはならない。ただし、あらかじめ発注者の書面による承諾を得た場合は、この限りでない。</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rPr>
        <w:t>２　前項ただし書に規定する場合において、受注者は、再委託先に対し、この個人情報取扱特記事項に定める受注者</w:t>
      </w:r>
      <w:r>
        <w:rPr>
          <w:rFonts w:hint="default" w:ascii="ＭＳ 明朝" w:hAnsi="ＭＳ 明朝" w:eastAsia="ＭＳ 明朝"/>
        </w:rPr>
        <w:t>の義務と同等の義務</w:t>
      </w:r>
      <w:r>
        <w:rPr>
          <w:rFonts w:hint="eastAsia" w:ascii="ＭＳ 明朝" w:hAnsi="ＭＳ 明朝" w:eastAsia="ＭＳ 明朝"/>
        </w:rPr>
        <w:t>を課すとともに、再委託先への</w:t>
      </w:r>
      <w:r>
        <w:rPr>
          <w:rFonts w:hint="default" w:ascii="ＭＳ 明朝" w:hAnsi="ＭＳ 明朝" w:eastAsia="ＭＳ 明朝"/>
        </w:rPr>
        <w:t>必要かつ適切な監督を行わなければならない。</w:t>
      </w:r>
      <w:r>
        <w:rPr>
          <w:rFonts w:hint="eastAsia" w:ascii="ＭＳ 明朝" w:hAnsi="ＭＳ 明朝" w:eastAsia="ＭＳ 明朝"/>
        </w:rPr>
        <w:t>この場合において、受注者は、再委託先との間で、発注者が再委託先に対し当該義務の履行を直接求めることができる旨の契約を締結しなければならない。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受注者は、発注者に対して、再委託先の全ての行為及びその結果について責任を負う。</w:t>
      </w:r>
    </w:p>
    <w:p>
      <w:pPr>
        <w:pStyle w:val="0"/>
        <w:spacing w:line="340" w:lineRule="exact"/>
        <w:ind w:left="194" w:hanging="194" w:hangingChars="94"/>
        <w:rPr>
          <w:rFonts w:hint="eastAsia" w:ascii="ＭＳ 明朝" w:hAnsi="ＭＳ 明朝" w:eastAsia="ＭＳ 明朝"/>
        </w:rPr>
      </w:pP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（複写又は複製の禁止）</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第５条　受注者は、業務を処理するために発注者から引き渡された個人情報が記録された資料等を発注者の書面による事前の承諾なしに複写し、又は複製してはならない。</w:t>
      </w:r>
    </w:p>
    <w:p>
      <w:pPr>
        <w:pStyle w:val="0"/>
        <w:spacing w:line="340" w:lineRule="exact"/>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（安全管理措置）</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第６条　受注者は、業務に関して知り得た個人情報の漏えい、滅失又は毀損（以下「漏えい等」という。）の防止その他の個人情報の安全管理のために必要かつ適切な措置（以下「安全管理措置」という。）を講じなければならない。</w:t>
      </w:r>
    </w:p>
    <w:p>
      <w:pPr>
        <w:pStyle w:val="0"/>
        <w:spacing w:line="340" w:lineRule="exact"/>
        <w:ind w:left="152" w:hanging="152" w:hangingChars="74"/>
        <w:rPr>
          <w:rFonts w:hint="default" w:ascii="ＭＳ 明朝" w:hAnsi="ＭＳ 明朝" w:eastAsia="ＭＳ 明朝"/>
        </w:rPr>
      </w:pPr>
      <w:r>
        <w:rPr>
          <w:rFonts w:hint="eastAsia" w:ascii="ＭＳ 明朝" w:hAnsi="ＭＳ 明朝" w:eastAsia="ＭＳ 明朝"/>
        </w:rPr>
        <w:t>２　受注者は、安全管理措置を講じるに当たっては、発注者が自ら講じている安全管理措置と同等以上の措置を講じなければならない。</w:t>
      </w:r>
    </w:p>
    <w:p>
      <w:pPr>
        <w:pStyle w:val="0"/>
        <w:spacing w:line="340" w:lineRule="exact"/>
        <w:rPr>
          <w:rFonts w:hint="eastAsia" w:ascii="ＭＳ 明朝" w:hAnsi="ＭＳ 明朝" w:eastAsia="ＭＳ 明朝"/>
        </w:rPr>
      </w:pPr>
    </w:p>
    <w:p>
      <w:pPr>
        <w:pStyle w:val="0"/>
        <w:spacing w:line="340" w:lineRule="exact"/>
        <w:ind w:left="194"/>
        <w:rPr>
          <w:rFonts w:hint="default" w:ascii="ＭＳ 明朝" w:hAnsi="ＭＳ 明朝" w:eastAsia="ＭＳ 明朝"/>
        </w:rPr>
      </w:pPr>
      <w:r>
        <w:rPr>
          <w:rFonts w:hint="eastAsia" w:ascii="ＭＳ 明朝" w:hAnsi="ＭＳ 明朝" w:eastAsia="ＭＳ 明朝"/>
        </w:rPr>
        <w:t>（業務従事者等に対する監督等）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第７条　受注者は、個人情報の取扱いに係る責任者及び業務従事者を定め、これらの者以外に個人情報を取り扱わせてはならない。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受注者は、個人情報を取り扱う業務従事者の人数及びその権限を必要最小限にしなければならない。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受注者は、個人情報を取り扱う業務従事者に対し、個人情報の保護に関する意識の高揚を図るための啓発及び情報セキュリティ対策等の個人情報の適正な管理のために必要な研修を実施しなければならない。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rPr>
          <w:rFonts w:hint="default" w:ascii="ＭＳ 明朝" w:hAnsi="ＭＳ 明朝" w:eastAsia="ＭＳ 明朝"/>
        </w:rPr>
      </w:pPr>
      <w:r>
        <w:rPr>
          <w:rFonts w:hint="eastAsia" w:ascii="ＭＳ 明朝" w:hAnsi="ＭＳ 明朝" w:eastAsia="ＭＳ 明朝"/>
        </w:rPr>
        <w:t>（個人情報を取り扱う場所等）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第８条　受注者は、個人情報を取り扱う場所を定め、当該場所以外で個人情報を取り扱ってはならない。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受注者は、個人情報を前項に規定する取扱場所から持ち出してはならない。ただし、あらかじめ発注者の書面による承諾を得た場合は、この限りでない。</w:t>
      </w:r>
    </w:p>
    <w:p>
      <w:pPr>
        <w:pStyle w:val="0"/>
        <w:spacing w:line="340" w:lineRule="exact"/>
        <w:ind w:left="194" w:hanging="194" w:hangingChars="94"/>
        <w:rPr>
          <w:rFonts w:hint="eastAsia" w:ascii="ＭＳ 明朝" w:hAnsi="ＭＳ 明朝" w:eastAsia="ＭＳ 明朝"/>
        </w:rPr>
      </w:pPr>
    </w:p>
    <w:p>
      <w:pPr>
        <w:pStyle w:val="0"/>
        <w:spacing w:line="340" w:lineRule="exact"/>
        <w:ind w:firstLine="206" w:firstLineChars="100"/>
        <w:rPr>
          <w:rFonts w:hint="default" w:ascii="ＭＳ 明朝" w:hAnsi="ＭＳ 明朝" w:eastAsia="ＭＳ 明朝"/>
        </w:rPr>
      </w:pPr>
      <w:r>
        <w:rPr>
          <w:rFonts w:hint="eastAsia" w:ascii="ＭＳ 明朝" w:hAnsi="ＭＳ 明朝" w:eastAsia="ＭＳ 明朝"/>
        </w:rPr>
        <w:t>（安全管理措置の報告等）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第９条　受注者は、発注者に対し、業務の着手前に、次に掲げる事項を書面により報告しなければならない。当該報告後に変更があった場合も、同様とする。</w:t>
      </w:r>
    </w:p>
    <w:p>
      <w:pPr>
        <w:pStyle w:val="0"/>
        <w:spacing w:line="340" w:lineRule="exact"/>
        <w:ind w:left="400" w:hanging="400" w:hangingChars="194"/>
        <w:rPr>
          <w:rFonts w:hint="default" w:ascii="ＭＳ 明朝" w:hAnsi="ＭＳ 明朝" w:eastAsia="ＭＳ 明朝"/>
        </w:rPr>
      </w:pPr>
      <w:r>
        <w:rPr>
          <w:rFonts w:hint="eastAsia" w:ascii="ＭＳ 明朝" w:hAnsi="ＭＳ 明朝" w:eastAsia="ＭＳ 明朝"/>
        </w:rPr>
        <w:t>（１）情報セキュリティ対策の実施状況</w:t>
      </w:r>
    </w:p>
    <w:p>
      <w:pPr>
        <w:pStyle w:val="0"/>
        <w:spacing w:line="340" w:lineRule="exact"/>
        <w:ind w:left="400" w:hanging="400" w:hangingChars="194"/>
        <w:rPr>
          <w:rFonts w:hint="default" w:ascii="ＭＳ 明朝" w:hAnsi="ＭＳ 明朝" w:eastAsia="ＭＳ 明朝"/>
        </w:rPr>
      </w:pPr>
      <w:r>
        <w:rPr>
          <w:rFonts w:hint="eastAsia" w:ascii="ＭＳ 明朝" w:hAnsi="ＭＳ 明朝" w:eastAsia="ＭＳ 明朝"/>
        </w:rPr>
        <w:t>（２）個人情報の取扱いに係る責任者（個人番号（行政手続における特定の個人を識別するための番号の利用等に関する法律（平成２５年法律第２７号）第２条第５項に規定する個人番号をいう。）及び特定個人情報（同条第２条第８項に規定する特定個人情報をいう。）を取り扱う業務にあっては、責任者及び業務従事者）</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（３）個人情報を取り扱う場所</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rPr>
        <w:t>（４）第７条第３項の研修の内容</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rPr>
        <w:t>（５）前各号に掲げるもののほか、書面により別途発注者が指示した安全管理措置に関する事項</w:t>
      </w:r>
    </w:p>
    <w:p>
      <w:pPr>
        <w:pStyle w:val="0"/>
        <w:spacing w:line="340" w:lineRule="exact"/>
        <w:rPr>
          <w:rFonts w:hint="eastAsia" w:ascii="ＭＳ 明朝" w:hAnsi="ＭＳ 明朝" w:eastAsia="ＭＳ 明朝"/>
        </w:rPr>
      </w:pP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（収集の制限）</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第１０条　受注者は、業務を処理するために個人情報を収集するときは、契約の目的を達成するために必要な範囲内で、適法かつ公正な手段により行わなければならない。</w:t>
      </w:r>
    </w:p>
    <w:p>
      <w:pPr>
        <w:pStyle w:val="0"/>
        <w:spacing w:line="340" w:lineRule="exact"/>
        <w:rPr>
          <w:rFonts w:hint="eastAsia" w:ascii="ＭＳ 明朝" w:hAnsi="ＭＳ 明朝" w:eastAsia="ＭＳ 明朝"/>
        </w:rPr>
      </w:pPr>
    </w:p>
    <w:p>
      <w:pPr>
        <w:pStyle w:val="0"/>
        <w:spacing w:line="340" w:lineRule="exact"/>
        <w:ind w:left="194"/>
        <w:rPr>
          <w:rFonts w:hint="default" w:ascii="ＭＳ 明朝" w:hAnsi="ＭＳ 明朝" w:eastAsia="ＭＳ 明朝"/>
        </w:rPr>
      </w:pPr>
      <w:r>
        <w:rPr>
          <w:rFonts w:hint="eastAsia" w:ascii="ＭＳ 明朝" w:hAnsi="ＭＳ 明朝" w:eastAsia="ＭＳ 明朝"/>
        </w:rPr>
        <w:t>（事故発生時における報告等）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第１１条　受注者は、個人情報の漏えい等に係る事故が発生した場合、又は発生したおそれ</w:t>
      </w:r>
      <w:r>
        <w:rPr>
          <w:rFonts w:hint="default" w:ascii="ＭＳ 明朝" w:hAnsi="ＭＳ 明朝" w:eastAsia="ＭＳ 明朝"/>
        </w:rPr>
        <w:t>があると判断した</w:t>
      </w:r>
      <w:r>
        <w:rPr>
          <w:rFonts w:hint="eastAsia" w:ascii="ＭＳ 明朝" w:hAnsi="ＭＳ 明朝" w:eastAsia="ＭＳ 明朝"/>
        </w:rPr>
        <w:t>場合は、直ちにその状況を発注者に報告しなければならない。この場合において、受注者は、発注者の指示に従い、当該事故の対応及び２次被害の防止等の必要な措置を講じなければならない。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発注者は、個人情報の漏えい等の事故が発生した場合は、必要に応じて当該事故に関する情報を公表することができる。</w:t>
      </w:r>
    </w:p>
    <w:p>
      <w:pPr>
        <w:pStyle w:val="0"/>
        <w:spacing w:line="340" w:lineRule="exact"/>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rPr>
      </w:pPr>
      <w:bookmarkStart w:id="2" w:name="_Hlk129872760"/>
      <w:r>
        <w:rPr>
          <w:rFonts w:hint="eastAsia" w:ascii="ＭＳ 明朝" w:hAnsi="ＭＳ 明朝" w:eastAsia="ＭＳ 明朝"/>
        </w:rPr>
        <w:t>　（個人情報の消去等）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第１２条　受注者は、業務完了後直ちに、発注者から提供を受け、若しくは提供を受けたものを複写し、若しくは複製し、又は業務を処理するため受注者自ら収集し、若しくは作成した個人情報を、発注者の指示に従い消去し、及び個人情報が記録された資料等を発注者に返却し、又は引き渡さなければならない。ただし、発注者が別に指示したときは、当該指示した方法による。</w:t>
      </w:r>
    </w:p>
    <w:p>
      <w:pPr>
        <w:pStyle w:val="0"/>
        <w:spacing w:line="340" w:lineRule="exact"/>
        <w:rPr>
          <w:rFonts w:hint="eastAsia" w:ascii="ＭＳ 明朝" w:hAnsi="ＭＳ 明朝" w:eastAsia="ＭＳ 明朝"/>
        </w:rPr>
      </w:pPr>
    </w:p>
    <w:p>
      <w:pPr>
        <w:pStyle w:val="0"/>
        <w:spacing w:line="340" w:lineRule="exact"/>
        <w:ind w:left="194" w:hanging="194" w:hangingChars="94"/>
        <w:rPr>
          <w:rFonts w:hint="default" w:ascii="ＭＳ 明朝" w:hAnsi="ＭＳ 明朝" w:eastAsia="ＭＳ 明朝"/>
        </w:rPr>
      </w:pPr>
      <w:bookmarkEnd w:id="2"/>
      <w:r>
        <w:rPr>
          <w:rFonts w:hint="eastAsia" w:ascii="ＭＳ 明朝" w:hAnsi="ＭＳ 明朝" w:eastAsia="ＭＳ 明朝"/>
        </w:rPr>
        <w:t>　（契約の解除及び損害賠償）</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第１３条　発注者は、受注者がこの個人情報取扱特記事項に違反していると認めたときは、この契約の解除及び損害賠償の請求をすることができる。</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rPr>
        <w:t>２　業務に関し個人情報の漏えい等の事故が発生した場合であって、受注者の故意又は過失を問わず受注者が発注者に対し損害を発生させたときは、受注者は、発注者に対し、その損害を賠償しなければならない。</w:t>
      </w:r>
    </w:p>
    <w:p>
      <w:pPr>
        <w:pStyle w:val="0"/>
        <w:spacing w:line="340" w:lineRule="exact"/>
        <w:rPr>
          <w:rFonts w:hint="eastAsia" w:ascii="ＭＳ 明朝" w:hAnsi="ＭＳ 明朝" w:eastAsia="ＭＳ 明朝"/>
        </w:rPr>
      </w:pPr>
      <w:r>
        <w:rPr>
          <w:rFonts w:hint="eastAsia" w:ascii="ＭＳ 明朝" w:hAnsi="ＭＳ 明朝" w:eastAsia="ＭＳ 明朝"/>
        </w:rPr>
        <w:t>　</w:t>
      </w:r>
    </w:p>
    <w:p>
      <w:pPr>
        <w:pStyle w:val="0"/>
        <w:spacing w:line="340" w:lineRule="exact"/>
        <w:ind w:left="194"/>
        <w:rPr>
          <w:rFonts w:hint="default" w:ascii="ＭＳ 明朝" w:hAnsi="ＭＳ 明朝" w:eastAsia="ＭＳ 明朝"/>
        </w:rPr>
      </w:pPr>
      <w:r>
        <w:rPr>
          <w:rFonts w:hint="eastAsia" w:ascii="ＭＳ 明朝" w:hAnsi="ＭＳ 明朝" w:eastAsia="ＭＳ 明朝"/>
        </w:rPr>
        <w:t>（委託業務の検査等）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第１４条</w:t>
      </w:r>
      <w:r>
        <w:rPr>
          <w:rFonts w:hint="default" w:ascii="ＭＳ 明朝" w:hAnsi="ＭＳ 明朝" w:eastAsia="ＭＳ 明朝"/>
        </w:rPr>
        <w:t>　</w:t>
      </w:r>
      <w:r>
        <w:rPr>
          <w:rFonts w:hint="eastAsia" w:ascii="ＭＳ 明朝" w:hAnsi="ＭＳ 明朝" w:eastAsia="ＭＳ 明朝"/>
        </w:rPr>
        <w:t>発注</w:t>
      </w:r>
      <w:r>
        <w:rPr>
          <w:rFonts w:hint="default" w:ascii="ＭＳ 明朝" w:hAnsi="ＭＳ 明朝" w:eastAsia="ＭＳ 明朝"/>
        </w:rPr>
        <w:t>者は、必要と認めるときは、受注者</w:t>
      </w:r>
      <w:r>
        <w:rPr>
          <w:rFonts w:hint="eastAsia" w:ascii="ＭＳ 明朝" w:hAnsi="ＭＳ 明朝" w:eastAsia="ＭＳ 明朝"/>
        </w:rPr>
        <w:t>の個人情報</w:t>
      </w:r>
      <w:r>
        <w:rPr>
          <w:rFonts w:hint="default" w:ascii="ＭＳ 明朝" w:hAnsi="ＭＳ 明朝" w:eastAsia="ＭＳ 明朝"/>
        </w:rPr>
        <w:t>の</w:t>
      </w:r>
      <w:r>
        <w:rPr>
          <w:rFonts w:hint="eastAsia" w:ascii="ＭＳ 明朝" w:hAnsi="ＭＳ 明朝" w:eastAsia="ＭＳ 明朝"/>
        </w:rPr>
        <w:t>取扱いの</w:t>
      </w:r>
      <w:r>
        <w:rPr>
          <w:rFonts w:hint="default" w:ascii="ＭＳ 明朝" w:hAnsi="ＭＳ 明朝" w:eastAsia="ＭＳ 明朝"/>
        </w:rPr>
        <w:t>状況に</w:t>
      </w:r>
      <w:r>
        <w:rPr>
          <w:rFonts w:hint="eastAsia" w:ascii="ＭＳ 明朝" w:hAnsi="ＭＳ 明朝" w:eastAsia="ＭＳ 明朝"/>
        </w:rPr>
        <w:t>ついて</w:t>
      </w:r>
      <w:r>
        <w:rPr>
          <w:rFonts w:hint="default" w:ascii="ＭＳ 明朝" w:hAnsi="ＭＳ 明朝" w:eastAsia="ＭＳ 明朝"/>
        </w:rPr>
        <w:t>監査若しくは検査</w:t>
      </w:r>
      <w:r>
        <w:rPr>
          <w:rFonts w:hint="eastAsia" w:ascii="ＭＳ 明朝" w:hAnsi="ＭＳ 明朝" w:eastAsia="ＭＳ 明朝"/>
        </w:rPr>
        <w:t>（実地での検査を含む。以下同じ。）</w:t>
      </w:r>
      <w:r>
        <w:rPr>
          <w:rFonts w:hint="default" w:ascii="ＭＳ 明朝" w:hAnsi="ＭＳ 明朝" w:eastAsia="ＭＳ 明朝"/>
        </w:rPr>
        <w:t>をし、又は</w:t>
      </w:r>
      <w:r>
        <w:rPr>
          <w:rFonts w:hint="eastAsia" w:ascii="ＭＳ 明朝" w:hAnsi="ＭＳ 明朝" w:eastAsia="ＭＳ 明朝"/>
        </w:rPr>
        <w:t>受注者に対し、必要な</w:t>
      </w:r>
      <w:r>
        <w:rPr>
          <w:rFonts w:hint="default" w:ascii="ＭＳ 明朝" w:hAnsi="ＭＳ 明朝" w:eastAsia="ＭＳ 明朝"/>
        </w:rPr>
        <w:t>報告を求めることができる。</w:t>
      </w:r>
    </w:p>
    <w:p>
      <w:pPr>
        <w:pStyle w:val="0"/>
        <w:spacing w:line="340" w:lineRule="exact"/>
        <w:ind w:left="194" w:hanging="194" w:hangingChars="94"/>
        <w:rPr>
          <w:rFonts w:hint="eastAsia" w:ascii="ＭＳ 明朝" w:hAnsi="ＭＳ 明朝" w:eastAsia="ＭＳ 明朝"/>
        </w:rPr>
      </w:pPr>
    </w:p>
    <w:p>
      <w:pPr>
        <w:pStyle w:val="0"/>
        <w:spacing w:line="340" w:lineRule="exact"/>
        <w:ind w:firstLine="206" w:firstLineChars="100"/>
        <w:rPr>
          <w:rFonts w:hint="default" w:ascii="ＭＳ 明朝" w:hAnsi="ＭＳ 明朝" w:eastAsia="ＭＳ 明朝"/>
        </w:rPr>
      </w:pPr>
      <w:bookmarkStart w:id="3" w:name="_Hlk127967282"/>
      <w:r>
        <w:rPr>
          <w:rFonts w:hint="eastAsia" w:ascii="ＭＳ 明朝" w:hAnsi="ＭＳ 明朝" w:eastAsia="ＭＳ 明朝"/>
        </w:rPr>
        <w:t>（発注者の指示）</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第１５条</w:t>
      </w:r>
      <w:r>
        <w:rPr>
          <w:rFonts w:hint="default" w:ascii="ＭＳ 明朝" w:hAnsi="ＭＳ 明朝" w:eastAsia="ＭＳ 明朝"/>
        </w:rPr>
        <w:t>　</w:t>
      </w:r>
      <w:r>
        <w:rPr>
          <w:rFonts w:hint="eastAsia" w:ascii="ＭＳ 明朝" w:hAnsi="ＭＳ 明朝" w:eastAsia="ＭＳ 明朝"/>
        </w:rPr>
        <w:t>発注者は、第９条若しくは前条の報告を受け、又は前条の監査若しくは検査の結果、受注者による安全管理措置等が不十分であると判断した場合には、当該措置等の改善をするよう受注者に指示することができる。この場合において、受注者は、正当な理由がない限りその指示を拒んではならない。</w:t>
      </w:r>
    </w:p>
    <w:p>
      <w:pPr>
        <w:pStyle w:val="0"/>
        <w:spacing w:line="340" w:lineRule="exact"/>
        <w:rPr>
          <w:rFonts w:hint="default" w:ascii="ＭＳ 明朝" w:hAnsi="ＭＳ 明朝" w:eastAsia="ＭＳ 明朝"/>
        </w:rPr>
      </w:pPr>
      <w:bookmarkEnd w:id="3"/>
    </w:p>
    <w:p>
      <w:pPr>
        <w:pStyle w:val="0"/>
        <w:spacing w:line="340" w:lineRule="exact"/>
        <w:ind w:firstLine="206" w:firstLineChars="100"/>
        <w:rPr>
          <w:rFonts w:hint="default" w:ascii="ＭＳ 明朝" w:hAnsi="ＭＳ 明朝" w:eastAsia="ＭＳ 明朝"/>
        </w:rPr>
      </w:pPr>
      <w:r>
        <w:rPr>
          <w:rFonts w:hint="eastAsia" w:ascii="ＭＳ 明朝" w:hAnsi="ＭＳ 明朝" w:eastAsia="ＭＳ 明朝"/>
        </w:rPr>
        <w:t>（存続）</w:t>
      </w:r>
    </w:p>
    <w:p>
      <w:pPr>
        <w:pStyle w:val="0"/>
        <w:spacing w:line="340" w:lineRule="exact"/>
        <w:ind w:left="194" w:hanging="194" w:hangingChars="94"/>
        <w:jc w:val="left"/>
        <w:rPr>
          <w:rFonts w:hint="eastAsia" w:ascii="ＭＳ 明朝" w:hAnsi="ＭＳ 明朝" w:eastAsia="ＭＳ 明朝"/>
        </w:rPr>
      </w:pPr>
      <w:r>
        <w:rPr>
          <w:rFonts w:hint="eastAsia" w:ascii="ＭＳ 明朝" w:hAnsi="ＭＳ 明朝" w:eastAsia="ＭＳ 明朝"/>
        </w:rPr>
        <w:t>第１６条</w:t>
      </w:r>
      <w:r>
        <w:rPr>
          <w:rFonts w:hint="default" w:ascii="ＭＳ 明朝" w:hAnsi="ＭＳ 明朝" w:eastAsia="ＭＳ 明朝"/>
        </w:rPr>
        <w:t>　</w:t>
      </w:r>
      <w:r>
        <w:rPr>
          <w:rFonts w:hint="eastAsia" w:ascii="ＭＳ 明朝" w:hAnsi="ＭＳ 明朝" w:eastAsia="ＭＳ 明朝"/>
        </w:rPr>
        <w:t>この</w:t>
      </w:r>
      <w:r>
        <w:rPr>
          <w:rFonts w:hint="default" w:ascii="ＭＳ 明朝" w:hAnsi="ＭＳ 明朝" w:eastAsia="ＭＳ 明朝"/>
        </w:rPr>
        <w:t>契約が効力を失った</w:t>
      </w:r>
      <w:r>
        <w:rPr>
          <w:rFonts w:hint="eastAsia" w:ascii="ＭＳ 明朝" w:hAnsi="ＭＳ 明朝" w:eastAsia="ＭＳ 明朝"/>
        </w:rPr>
        <w:t>場合であって</w:t>
      </w:r>
      <w:r>
        <w:rPr>
          <w:rFonts w:hint="default" w:ascii="ＭＳ 明朝" w:hAnsi="ＭＳ 明朝" w:eastAsia="ＭＳ 明朝"/>
        </w:rPr>
        <w:t>も、</w:t>
      </w:r>
      <w:r>
        <w:rPr>
          <w:rFonts w:hint="eastAsia" w:ascii="ＭＳ 明朝" w:hAnsi="ＭＳ 明朝" w:eastAsia="ＭＳ 明朝"/>
        </w:rPr>
        <w:t>受注者が業務に関して知り得た個人情報を保有している限り、この個人情報取扱特記事項の定め</w:t>
      </w:r>
      <w:r>
        <w:rPr>
          <w:rFonts w:hint="default" w:ascii="ＭＳ 明朝" w:hAnsi="ＭＳ 明朝" w:eastAsia="ＭＳ 明朝"/>
        </w:rPr>
        <w:t>は</w:t>
      </w:r>
      <w:r>
        <w:rPr>
          <w:rFonts w:hint="eastAsia" w:ascii="ＭＳ 明朝" w:hAnsi="ＭＳ 明朝" w:eastAsia="ＭＳ 明朝"/>
        </w:rPr>
        <w:t>、</w:t>
      </w:r>
      <w:r>
        <w:rPr>
          <w:rFonts w:hint="default" w:ascii="ＭＳ 明朝" w:hAnsi="ＭＳ 明朝" w:eastAsia="ＭＳ 明朝"/>
        </w:rPr>
        <w:t>引き続き効力を有するものとする。</w:t>
      </w:r>
      <w:bookmarkEnd w:id="1"/>
    </w:p>
    <w:sectPr>
      <w:pgSz w:w="11905" w:h="16838"/>
      <w:pgMar w:top="964" w:right="1446" w:bottom="1191" w:left="1457" w:header="454" w:footer="635" w:gutter="0"/>
      <w:cols w:space="720"/>
      <w:textDirection w:val="lrTb"/>
      <w:docGrid w:linePitch="25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明朝体">
    <w:panose1 w:val="00000000000000000000"/>
    <w:charset w:val="80"/>
    <w:family w:val="roman"/>
    <w:pitch w:val="fixed"/>
    <w:sig w:usb0="00000000" w:usb1="00000000" w:usb2="00000000" w:usb3="00000000" w:csb0="00000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800000000000000"/>
    <w:charset w:val="80"/>
    <w:family w:val="roma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framePr w:wrap="around" w:hAnchor="margin" w:vAnchor="text" w:x="-4" w:y="17"/>
      <w:rPr>
        <w:rStyle w:val="16"/>
        <w:rFonts w:hint="eastAsia"/>
      </w:rPr>
    </w:pPr>
    <w:r>
      <w:rPr>
        <w:rStyle w:val="16"/>
        <w:rFonts w:hint="eastAsia"/>
      </w:rPr>
      <w:t>－</w:t>
    </w:r>
    <w:r>
      <w:rPr>
        <w:rFonts w:hint="eastAsia"/>
      </w:rPr>
      <w:fldChar w:fldCharType="begin"/>
    </w:r>
    <w:r>
      <w:rPr>
        <w:rFonts w:hint="eastAsia"/>
      </w:rPr>
      <w:instrText xml:space="preserve">PAGE  \* MERGEFORMAT </w:instrText>
    </w:r>
    <w:r>
      <w:rPr>
        <w:rFonts w:hint="eastAsia"/>
      </w:rPr>
      <w:fldChar w:fldCharType="separate"/>
    </w:r>
    <w:r>
      <w:rPr>
        <w:rStyle w:val="16"/>
        <w:rFonts w:hint="default"/>
      </w:rPr>
      <w:t>22</w:t>
    </w:r>
    <w:r>
      <w:rPr>
        <w:rFonts w:hint="eastAsia"/>
      </w:rPr>
      <w:fldChar w:fldCharType="end"/>
    </w:r>
    <w:r>
      <w:rPr>
        <w:rStyle w:val="16"/>
        <w:rFonts w:hint="eastAsia"/>
      </w:rPr>
      <w:t>－</w:t>
    </w:r>
  </w:p>
  <w:p>
    <w:pPr>
      <w:pStyle w:val="15"/>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framePr w:wrap="around" w:hAnchor="margin" w:vAnchor="text" w:x="-4" w:y="17"/>
      <w:rPr>
        <w:rStyle w:val="16"/>
        <w:rFonts w:hint="eastAsia"/>
      </w:rPr>
    </w:pPr>
    <w:r>
      <w:rPr>
        <w:rStyle w:val="16"/>
        <w:rFonts w:hint="eastAsia"/>
      </w:rPr>
      <w:t>－</w:t>
    </w:r>
    <w:r>
      <w:rPr>
        <w:rFonts w:hint="eastAsia"/>
      </w:rPr>
      <w:fldChar w:fldCharType="begin"/>
    </w:r>
    <w:r>
      <w:rPr>
        <w:rFonts w:hint="eastAsia"/>
      </w:rPr>
      <w:instrText xml:space="preserve">PAGE  \* MERGEFORMAT </w:instrText>
    </w:r>
    <w:r>
      <w:rPr>
        <w:rFonts w:hint="eastAsia"/>
      </w:rPr>
      <w:fldChar w:fldCharType="separate"/>
    </w:r>
    <w:r>
      <w:rPr>
        <w:rStyle w:val="16"/>
        <w:rFonts w:hint="default"/>
      </w:rPr>
      <w:t>24</w:t>
    </w:r>
    <w:r>
      <w:rPr>
        <w:rFonts w:hint="eastAsia"/>
      </w:rPr>
      <w:fldChar w:fldCharType="end"/>
    </w:r>
    <w:r>
      <w:rPr>
        <w:rStyle w:val="16"/>
        <w:rFonts w:hint="eastAsia"/>
      </w:rPr>
      <w:t>－</w:t>
    </w:r>
  </w:p>
  <w:p>
    <w:pPr>
      <w:pStyle w:val="15"/>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tabs>
        <w:tab w:val="clear" w:pos="4252"/>
        <w:tab w:val="clear" w:pos="8504"/>
        <w:tab w:val="center" w:leader="none" w:pos="4501"/>
        <w:tab w:val="right" w:leader="none" w:pos="9002"/>
      </w:tabs>
      <w:rPr>
        <w:rFonts w:hint="eastAsia"/>
      </w:rPr>
    </w:pPr>
    <w:r>
      <w:rPr>
        <w:rFonts w:hint="default"/>
      </w:rPr>
      <w:tab/>
    </w:r>
    <w:r>
      <w:rPr>
        <w:rFonts w:hint="default"/>
      </w:rPr>
      <w:tab/>
    </w:r>
    <w:r>
      <w:rPr>
        <w:rFonts w:hint="eastAsia"/>
      </w:rPr>
      <w:t>2023</w:t>
    </w:r>
    <w:r>
      <w:rPr>
        <w:rFonts w:hint="default"/>
      </w:rPr>
      <w:t>-04</w:t>
    </w: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tabs>
        <w:tab w:val="clear" w:pos="4252"/>
        <w:tab w:val="clear" w:pos="8504"/>
        <w:tab w:val="center" w:leader="none" w:pos="4501"/>
        <w:tab w:val="right" w:leader="none" w:pos="9002"/>
      </w:tabs>
      <w:jc w:val="center"/>
      <w:rPr>
        <w:rFonts w:hint="default" w:ascii="ＭＳ 明朝" w:hAnsi="ＭＳ 明朝" w:eastAsia="ＭＳ 明朝"/>
      </w:rPr>
    </w:pPr>
    <w:r>
      <w:rPr>
        <w:rFonts w:hint="default"/>
      </w:rPr>
      <w:tab/>
    </w:r>
    <w:r>
      <w:rPr>
        <w:rFonts w:hint="default"/>
      </w:rPr>
      <w:tab/>
    </w:r>
    <w:r>
      <w:rPr>
        <w:rFonts w:hint="eastAsia" w:ascii="ＭＳ 明朝" w:hAnsi="ＭＳ 明朝" w:eastAsia="ＭＳ 明朝"/>
      </w:rPr>
      <w:t>産廃処分総価</w:t>
    </w:r>
    <w:r>
      <w:rPr>
        <w:rFonts w:hint="eastAsia" w:ascii="ＭＳ 明朝" w:hAnsi="ＭＳ 明朝" w:eastAsia="ＭＳ 明朝"/>
      </w:rPr>
      <w:t>500</w:t>
    </w:r>
    <w:r>
      <w:rPr>
        <w:rFonts w:hint="eastAsia" w:ascii="ＭＳ 明朝" w:hAnsi="ＭＳ 明朝" w:eastAsia="ＭＳ 明朝"/>
      </w:rPr>
      <w:t>未満</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ocumentProtection w:edit="readOnly" w:enforcement="0"/>
  <w:defaultTabStop w:val="720"/>
  <w:hyphenationZone w:val="0"/>
  <w:doNotHyphenateCaps/>
  <w:defaultTableStyle w:val="30"/>
  <w:displayHorizontalDrawingGridEvery w:val="0"/>
  <w:displayVerticalDrawingGridEvery w:val="2"/>
  <w:doNotShadeFormData/>
  <w:noLineBreaksAfter w:lang="ja-JP" w:val=""/>
  <w:noLineBreaksBefore w:lang="ja-JP" w:val="!%),.:;?]}°’”‰′″℃、。々〉》」』】〕゛゜ゝゞ・ヽヾ！％），．：；？］｝｡｣､･ﾞﾟ￠"/>
  <w:hdrShapeDefaults>
    <o:shapelayout v:ext="edit"/>
  </w:hdrShapeDefaults>
  <w:endnotePr>
    <w:pos w:val="sectEnd"/>
  </w:endnotePr>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明朝体" w:hAnsi="明朝体" w:eastAsia="明朝体"/>
      </w:rPr>
    </w:rPrDefault>
  </w:docDefaults>
  <w:style w:type="paragraph" w:styleId="0" w:default="1">
    <w:name w:val="Normal"/>
    <w:next w:val="0"/>
    <w:link w:val="0"/>
    <w:uiPriority w:val="0"/>
    <w:qFormat/>
    <w:pPr>
      <w:widowControl w:val="0"/>
      <w:autoSpaceDE w:val="0"/>
      <w:autoSpaceDN w:val="0"/>
      <w:spacing w:line="358" w:lineRule="atLeast"/>
      <w:jc w:val="both"/>
    </w:pPr>
    <w:rPr>
      <w:spacing w:val="8"/>
      <w:kern w:val="2"/>
      <w:sz w:val="19"/>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22"/>
    <w:uiPriority w:val="0"/>
    <w:pPr>
      <w:tabs>
        <w:tab w:val="center" w:leader="none" w:pos="4252"/>
        <w:tab w:val="right" w:leader="none" w:pos="8504"/>
      </w:tabs>
      <w:snapToGrid w:val="0"/>
    </w:pPr>
  </w:style>
  <w:style w:type="character" w:styleId="16">
    <w:name w:val="page number"/>
    <w:basedOn w:val="10"/>
    <w:next w:val="16"/>
    <w:link w:val="0"/>
    <w:uiPriority w:val="0"/>
  </w:style>
  <w:style w:type="paragraph" w:styleId="17">
    <w:name w:val="header"/>
    <w:basedOn w:val="0"/>
    <w:next w:val="17"/>
    <w:link w:val="23"/>
    <w:uiPriority w:val="0"/>
    <w:pPr>
      <w:tabs>
        <w:tab w:val="center" w:leader="none" w:pos="4252"/>
        <w:tab w:val="right" w:leader="none" w:pos="8504"/>
      </w:tabs>
      <w:snapToGrid w:val="0"/>
    </w:pPr>
  </w:style>
  <w:style w:type="paragraph" w:styleId="18">
    <w:name w:val="Balloon Text"/>
    <w:basedOn w:val="0"/>
    <w:next w:val="18"/>
    <w:link w:val="19"/>
    <w:uiPriority w:val="0"/>
    <w:semiHidden/>
    <w:pPr>
      <w:spacing w:line="240" w:lineRule="auto"/>
    </w:pPr>
    <w:rPr>
      <w:rFonts w:ascii="Arial" w:hAnsi="Arial" w:eastAsia="ＭＳ ゴシック"/>
      <w:sz w:val="18"/>
    </w:rPr>
  </w:style>
  <w:style w:type="character" w:styleId="19" w:customStyle="1">
    <w:name w:val="吹き出し (文字)"/>
    <w:next w:val="19"/>
    <w:link w:val="18"/>
    <w:uiPriority w:val="0"/>
    <w:rPr>
      <w:rFonts w:ascii="Arial" w:hAnsi="Arial" w:eastAsia="ＭＳ ゴシック"/>
      <w:spacing w:val="8"/>
      <w:kern w:val="2"/>
      <w:sz w:val="18"/>
    </w:rPr>
  </w:style>
  <w:style w:type="paragraph" w:styleId="20">
    <w:name w:val="Body Text Indent"/>
    <w:basedOn w:val="0"/>
    <w:next w:val="20"/>
    <w:link w:val="21"/>
    <w:uiPriority w:val="0"/>
    <w:pPr>
      <w:wordWrap w:val="0"/>
      <w:spacing w:line="360" w:lineRule="exact"/>
      <w:ind w:left="416" w:hanging="416" w:hangingChars="200"/>
    </w:pPr>
    <w:rPr>
      <w:spacing w:val="9"/>
    </w:rPr>
  </w:style>
  <w:style w:type="character" w:styleId="21" w:customStyle="1">
    <w:name w:val="本文インデント (文字)"/>
    <w:next w:val="21"/>
    <w:link w:val="20"/>
    <w:uiPriority w:val="0"/>
    <w:rPr>
      <w:spacing w:val="9"/>
      <w:kern w:val="2"/>
      <w:sz w:val="19"/>
    </w:rPr>
  </w:style>
  <w:style w:type="character" w:styleId="22" w:customStyle="1">
    <w:name w:val="フッター (文字)"/>
    <w:next w:val="22"/>
    <w:link w:val="15"/>
    <w:uiPriority w:val="0"/>
    <w:rPr>
      <w:spacing w:val="8"/>
      <w:kern w:val="2"/>
      <w:sz w:val="19"/>
    </w:rPr>
  </w:style>
  <w:style w:type="character" w:styleId="23" w:customStyle="1">
    <w:name w:val="ヘッダー (文字)"/>
    <w:next w:val="23"/>
    <w:link w:val="17"/>
    <w:uiPriority w:val="0"/>
    <w:rPr>
      <w:spacing w:val="8"/>
      <w:kern w:val="2"/>
      <w:sz w:val="19"/>
    </w:rPr>
  </w:style>
  <w:style w:type="paragraph" w:styleId="24">
    <w:name w:val="List Paragraph"/>
    <w:basedOn w:val="0"/>
    <w:next w:val="24"/>
    <w:link w:val="0"/>
    <w:uiPriority w:val="0"/>
    <w:qFormat/>
    <w:pPr>
      <w:autoSpaceDE w:val="1"/>
      <w:autoSpaceDN w:val="1"/>
      <w:spacing w:line="240" w:lineRule="auto"/>
      <w:ind w:left="840" w:leftChars="400"/>
    </w:pPr>
    <w:rPr>
      <w:rFonts w:ascii="Century" w:hAnsi="Century" w:eastAsia="ＭＳ 明朝"/>
      <w:spacing w:val="0"/>
      <w:sz w:val="21"/>
    </w:rPr>
  </w:style>
  <w:style w:type="paragraph" w:styleId="25">
    <w:name w:val="Revision"/>
    <w:next w:val="25"/>
    <w:link w:val="0"/>
    <w:uiPriority w:val="0"/>
    <w:rPr>
      <w:spacing w:val="8"/>
      <w:kern w:val="2"/>
      <w:sz w:val="19"/>
    </w:rPr>
  </w:style>
  <w:style w:type="character" w:styleId="26">
    <w:name w:val="footnote reference"/>
    <w:next w:val="26"/>
    <w:link w:val="0"/>
    <w:uiPriority w:val="0"/>
    <w:semiHidden/>
    <w:rPr>
      <w:vertAlign w:val="superscript"/>
    </w:rPr>
  </w:style>
  <w:style w:type="character" w:styleId="27">
    <w:name w:val="endnote reference"/>
    <w:next w:val="27"/>
    <w:link w:val="0"/>
    <w:uiPriority w:val="0"/>
    <w:semiHidden/>
    <w:rPr>
      <w:vertAlign w:val="superscript"/>
    </w:rPr>
  </w:style>
  <w:style w:type="character" w:styleId="28">
    <w:name w:val="Placeholder Text"/>
    <w:basedOn w:val="10"/>
    <w:next w:val="28"/>
    <w:link w:val="0"/>
    <w:uiPriority w:val="0"/>
    <w:rPr>
      <w:color w:val="808080"/>
    </w:rPr>
  </w:style>
  <w:style w:type="table" w:styleId="29">
    <w:name w:val="Table Grid"/>
    <w:basedOn w:val="11"/>
    <w:next w:val="29"/>
    <w:link w:val="0"/>
    <w:uiPriority w:val="0"/>
    <w:rPr>
      <w:rFonts w:ascii="Century" w:hAnsi="Century" w:eastAsia="ＭＳ 明朝"/>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0" w:customStyle="1">
    <w:name w:val="表（シンプル 1）"/>
    <w:basedOn w:val="11"/>
    <w:next w:val="30"/>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image" Target="media/image1.emf" /><Relationship Id="rId10" Type="http://schemas.microsoft.com/office/2011/relationships/commentsExtended" Target="commentsExtended.xml" /><Relationship Id="rId11" Type="http://schemas.openxmlformats.org/officeDocument/2006/relationships/glossaryDocument" Target="glossary/document.xml" /></Relationships>
</file>

<file path=word/glossary/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ettings" Target="settings.xml" /><Relationship Id="rId3" Type="http://schemas.openxmlformats.org/officeDocument/2006/relationships/styles" Target="styles.xml" /></Relationships>
</file>

<file path=word/glossary/document.xml><?xml version="1.0" encoding="utf-8"?>
<w:glossary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Parts>
    <w:docPart>
      <w:docPartPr>
        <w:name w:val="DefaultPlaceholder_1082065159"/>
        <w:category>
          <w:name w:val="全般"/>
          <w:gallery w:val="placeholder"/>
        </w:category>
        <w:types>
          <w:type w:val="bbPlcHdr"/>
        </w:types>
        <w:behaviors>
          <w:behavior w:val="content"/>
        </w:behaviors>
        <w:guid w:val="{434D3844-4ACF-4B0D-8E34-FAB2F805DB1B}"/>
      </w:docPartPr>
      <w:docPartBody>
        <w:p>
          <w:pPr>
            <w:pStyle w:val="0"/>
            <w:rPr>
              <w:rStyle w:val="28"/>
              <w:rFonts w:hint="eastAsia"/>
            </w:rPr>
          </w:pPr>
          <w:r>
            <w:rPr>
              <w:rStyle w:val="28"/>
              <w:rFonts w:hint="eastAsia"/>
            </w:rPr>
            <w:t>アイテムを選択してください。</w:t>
          </w:r>
        </w:p>
      </w:docPartBody>
    </w:docPart>
    <w:docPart>
      <w:docPartPr>
        <w:name w:val="5EFE81DD536B41B29A64876AEFA63A93"/>
        <w:category>
          <w:name w:val="全般"/>
          <w:gallery w:val="placeholder"/>
        </w:category>
        <w:types>
          <w:type w:val="bbPlcHdr"/>
        </w:types>
        <w:behaviors>
          <w:behavior w:val="content"/>
        </w:behaviors>
        <w:guid w:val="{34150504-EAEA-434D-9393-71BE59B8C3E3}"/>
      </w:docPartPr>
      <w:docPartBody>
        <w:p>
          <w:pPr>
            <w:pStyle w:val="0"/>
            <w:rPr>
              <w:rStyle w:val="28"/>
              <w:rFonts w:hint="eastAsia"/>
            </w:rPr>
          </w:pPr>
          <w:r>
            <w:rPr>
              <w:rStyle w:val="28"/>
              <w:rFonts w:hint="eastAsia"/>
            </w:rPr>
            <w:t>アイテムを選択してください。</w:t>
          </w:r>
        </w:p>
      </w:docPartBody>
    </w:docPart>
  </w:docParts>
</w:glossaryDocument>
</file>

<file path=word/glossary/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明朝体">
    <w:panose1 w:val="00000000000000000000"/>
    <w:charset w:val="80"/>
    <w:family w:val="roman"/>
    <w:pitch w:val="fixed"/>
    <w:sig w:usb0="00000000" w:usb1="00000000" w:usb2="00000000" w:usb3="00000000" w:csb0="00000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800000000000000"/>
    <w:charset w:val="80"/>
    <w:family w:val="roma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s>
</file>

<file path=word/glossary/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ocumentProtection w:edit="readOnly" w:enforcement="0"/>
  <w:defaultTabStop w:val="720"/>
  <w:hyphenationZone w:val="0"/>
  <w:doNotHyphenateCaps/>
  <w:defaultTableStyle w:val="30"/>
  <w:displayHorizontalDrawingGridEvery w:val="0"/>
  <w:displayVerticalDrawingGridEvery w:val="2"/>
  <w:doNotShadeFormData/>
  <w:noLineBreaksAfter w:lang="ja-JP" w:val=""/>
  <w:noLineBreaksBefore w:lang="ja-JP" w:val="!%),.:;?]}°’”‰′″℃、。々〉》」』】〕゛゜ゝゞ・ヽヾ！％），．：；？］｝｡｣､･ﾞﾟ￠"/>
  <w:hdrShapeDefaults>
    <o:shapelayout v:ext="edit"/>
  </w:hdrShapeDefaults>
  <w:endnotePr>
    <w:pos w:val="sectEnd"/>
  </w:endnotePr>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glossary/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明朝体" w:hAnsi="明朝体" w:eastAsia="明朝体"/>
      </w:rPr>
    </w:rPrDefault>
  </w:docDefaults>
  <w:style w:type="paragraph" w:styleId="0" w:default="1">
    <w:name w:val="Normal"/>
    <w:next w:val="0"/>
    <w:link w:val="0"/>
    <w:uiPriority w:val="0"/>
    <w:qFormat/>
    <w:pPr>
      <w:widowControl w:val="0"/>
      <w:autoSpaceDE w:val="0"/>
      <w:autoSpaceDN w:val="0"/>
      <w:spacing w:line="358" w:lineRule="atLeast"/>
      <w:jc w:val="both"/>
    </w:pPr>
    <w:rPr>
      <w:spacing w:val="8"/>
      <w:kern w:val="2"/>
      <w:sz w:val="19"/>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22"/>
    <w:uiPriority w:val="0"/>
    <w:pPr>
      <w:tabs>
        <w:tab w:val="center" w:leader="none" w:pos="4252"/>
        <w:tab w:val="right" w:leader="none" w:pos="8504"/>
      </w:tabs>
      <w:snapToGrid w:val="0"/>
    </w:pPr>
  </w:style>
  <w:style w:type="character" w:styleId="16">
    <w:name w:val="page number"/>
    <w:basedOn w:val="10"/>
    <w:next w:val="16"/>
    <w:link w:val="0"/>
    <w:uiPriority w:val="0"/>
  </w:style>
  <w:style w:type="paragraph" w:styleId="17">
    <w:name w:val="header"/>
    <w:basedOn w:val="0"/>
    <w:next w:val="17"/>
    <w:link w:val="23"/>
    <w:uiPriority w:val="0"/>
    <w:pPr>
      <w:tabs>
        <w:tab w:val="center" w:leader="none" w:pos="4252"/>
        <w:tab w:val="right" w:leader="none" w:pos="8504"/>
      </w:tabs>
      <w:snapToGrid w:val="0"/>
    </w:pPr>
  </w:style>
  <w:style w:type="paragraph" w:styleId="18">
    <w:name w:val="Balloon Text"/>
    <w:basedOn w:val="0"/>
    <w:next w:val="18"/>
    <w:link w:val="19"/>
    <w:uiPriority w:val="0"/>
    <w:semiHidden/>
    <w:pPr>
      <w:spacing w:line="240" w:lineRule="auto"/>
    </w:pPr>
    <w:rPr>
      <w:rFonts w:ascii="Arial" w:hAnsi="Arial" w:eastAsia="ＭＳ ゴシック"/>
      <w:sz w:val="18"/>
    </w:rPr>
  </w:style>
  <w:style w:type="character" w:styleId="19" w:customStyle="1">
    <w:name w:val="吹き出し (文字)"/>
    <w:next w:val="19"/>
    <w:link w:val="18"/>
    <w:uiPriority w:val="0"/>
    <w:rPr>
      <w:rFonts w:ascii="Arial" w:hAnsi="Arial" w:eastAsia="ＭＳ ゴシック"/>
      <w:spacing w:val="8"/>
      <w:kern w:val="2"/>
      <w:sz w:val="18"/>
    </w:rPr>
  </w:style>
  <w:style w:type="paragraph" w:styleId="20">
    <w:name w:val="Body Text Indent"/>
    <w:basedOn w:val="0"/>
    <w:next w:val="20"/>
    <w:link w:val="21"/>
    <w:uiPriority w:val="0"/>
    <w:pPr>
      <w:wordWrap w:val="0"/>
      <w:spacing w:line="360" w:lineRule="exact"/>
      <w:ind w:left="416" w:hanging="416" w:hangingChars="200"/>
    </w:pPr>
    <w:rPr>
      <w:spacing w:val="9"/>
    </w:rPr>
  </w:style>
  <w:style w:type="character" w:styleId="21" w:customStyle="1">
    <w:name w:val="本文インデント (文字)"/>
    <w:next w:val="21"/>
    <w:link w:val="20"/>
    <w:uiPriority w:val="0"/>
    <w:rPr>
      <w:spacing w:val="9"/>
      <w:kern w:val="2"/>
      <w:sz w:val="19"/>
    </w:rPr>
  </w:style>
  <w:style w:type="character" w:styleId="22" w:customStyle="1">
    <w:name w:val="フッター (文字)"/>
    <w:next w:val="22"/>
    <w:link w:val="15"/>
    <w:uiPriority w:val="0"/>
    <w:rPr>
      <w:spacing w:val="8"/>
      <w:kern w:val="2"/>
      <w:sz w:val="19"/>
    </w:rPr>
  </w:style>
  <w:style w:type="character" w:styleId="23" w:customStyle="1">
    <w:name w:val="ヘッダー (文字)"/>
    <w:next w:val="23"/>
    <w:link w:val="17"/>
    <w:uiPriority w:val="0"/>
    <w:rPr>
      <w:spacing w:val="8"/>
      <w:kern w:val="2"/>
      <w:sz w:val="19"/>
    </w:rPr>
  </w:style>
  <w:style w:type="paragraph" w:styleId="24">
    <w:name w:val="List Paragraph"/>
    <w:basedOn w:val="0"/>
    <w:next w:val="24"/>
    <w:link w:val="0"/>
    <w:uiPriority w:val="0"/>
    <w:qFormat/>
    <w:pPr>
      <w:autoSpaceDE w:val="1"/>
      <w:autoSpaceDN w:val="1"/>
      <w:spacing w:line="240" w:lineRule="auto"/>
      <w:ind w:left="840" w:leftChars="400"/>
    </w:pPr>
    <w:rPr>
      <w:rFonts w:ascii="Century" w:hAnsi="Century" w:eastAsia="ＭＳ 明朝"/>
      <w:spacing w:val="0"/>
      <w:sz w:val="21"/>
    </w:rPr>
  </w:style>
  <w:style w:type="paragraph" w:styleId="25">
    <w:name w:val="Revision"/>
    <w:next w:val="25"/>
    <w:link w:val="0"/>
    <w:uiPriority w:val="0"/>
    <w:rPr>
      <w:spacing w:val="8"/>
      <w:kern w:val="2"/>
      <w:sz w:val="19"/>
    </w:rPr>
  </w:style>
  <w:style w:type="character" w:styleId="26">
    <w:name w:val="footnote reference"/>
    <w:next w:val="26"/>
    <w:link w:val="0"/>
    <w:uiPriority w:val="0"/>
    <w:semiHidden/>
    <w:rPr>
      <w:vertAlign w:val="superscript"/>
    </w:rPr>
  </w:style>
  <w:style w:type="character" w:styleId="27">
    <w:name w:val="endnote reference"/>
    <w:next w:val="27"/>
    <w:link w:val="0"/>
    <w:uiPriority w:val="0"/>
    <w:semiHidden/>
    <w:rPr>
      <w:vertAlign w:val="superscript"/>
    </w:rPr>
  </w:style>
  <w:style w:type="character" w:styleId="28">
    <w:name w:val="Placeholder Text"/>
    <w:basedOn w:val="10"/>
    <w:next w:val="28"/>
    <w:link w:val="0"/>
    <w:uiPriority w:val="0"/>
    <w:rPr>
      <w:color w:val="808080"/>
    </w:rPr>
  </w:style>
  <w:style w:type="table" w:styleId="29">
    <w:name w:val="Table Grid"/>
    <w:basedOn w:val="11"/>
    <w:next w:val="29"/>
    <w:link w:val="0"/>
    <w:uiPriority w:val="0"/>
    <w:rPr>
      <w:rFonts w:ascii="Century" w:hAnsi="Century" w:eastAsia="ＭＳ 明朝"/>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0" w:customStyle="1">
    <w:name w:val="表（シンプル 1）"/>
    <w:basedOn w:val="11"/>
    <w:next w:val="30"/>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829</TotalTime>
  <Pages>27</Pages>
  <Words>34</Words>
  <Characters>28725</Characters>
  <Application>JUST Note</Application>
  <Lines>1071</Lines>
  <Paragraphs>445</Paragraphs>
  <CharactersWithSpaces>29484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（総則）</dc:title>
  <dc:creator>管財課</dc:creator>
  <cp:lastModifiedBy>Administrator</cp:lastModifiedBy>
  <cp:lastPrinted>2024-10-15T00:00:58Z</cp:lastPrinted>
  <dcterms:created xsi:type="dcterms:W3CDTF">2023-03-28T00:43:00Z</dcterms:created>
  <dcterms:modified xsi:type="dcterms:W3CDTF">2026-03-24T23:01:10Z</dcterms:modified>
  <cp:revision>11</cp:revision>
</cp:coreProperties>
</file>